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F16731" w14:paraId="495A30B3" w14:textId="77777777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201EDA03" w14:textId="41A5F798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Ime i adresa naručioca: </w:t>
            </w:r>
            <w:r w:rsidR="00A31E53" w:rsidRPr="009461B5">
              <w:rPr>
                <w:lang w:eastAsia="sr-Latn-CS"/>
              </w:rPr>
              <w:t xml:space="preserve"> O</w:t>
            </w:r>
            <w:r w:rsidR="00A31E53">
              <w:rPr>
                <w:lang w:eastAsia="sr-Latn-CS"/>
              </w:rPr>
              <w:t>tvoreni</w:t>
            </w:r>
            <w:r w:rsidR="00A31E53" w:rsidRPr="009461B5">
              <w:rPr>
                <w:lang w:eastAsia="sr-Latn-CS"/>
              </w:rPr>
              <w:t xml:space="preserve"> univer</w:t>
            </w:r>
            <w:r w:rsidR="00A31E53">
              <w:rPr>
                <w:lang w:eastAsia="sr-Latn-CS"/>
              </w:rPr>
              <w:t>zitet Subotica Doo, Trg cara Jovana Nenada</w:t>
            </w:r>
            <w:r w:rsidR="00A31E53" w:rsidRPr="009461B5">
              <w:rPr>
                <w:lang w:eastAsia="sr-Latn-CS"/>
              </w:rPr>
              <w:t xml:space="preserve"> 15, 24000 Subotica</w:t>
            </w:r>
          </w:p>
          <w:p w14:paraId="5A9E653A" w14:textId="2527DBB0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="00A31E53" w:rsidRPr="009461B5">
              <w:rPr>
                <w:lang w:eastAsia="sr-Latn-CS"/>
              </w:rPr>
              <w:t xml:space="preserve"> </w:t>
            </w:r>
            <w:r w:rsidR="00A31E53">
              <w:rPr>
                <w:lang w:eastAsia="sr-Latn-CS"/>
              </w:rPr>
              <w:t>Istraživanje u oblasti filmske umetnosti i kreiranje video materijala u okviru projekta FILMYing</w:t>
            </w:r>
          </w:p>
          <w:p w14:paraId="099E4E7F" w14:textId="1EE8ABBA" w:rsidR="00D8637B" w:rsidRPr="00F16731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broj:  </w:t>
            </w:r>
            <w:r w:rsidR="00A31E53" w:rsidRPr="00BE200D">
              <w:rPr>
                <w:lang w:eastAsia="sr-Latn-CS"/>
              </w:rPr>
              <w:t xml:space="preserve"> HUSRB/1903/33/0102</w:t>
            </w:r>
            <w:r w:rsidR="00A31E53">
              <w:rPr>
                <w:lang w:eastAsia="sr-Latn-CS"/>
              </w:rPr>
              <w:t xml:space="preserve"> – TD4</w:t>
            </w:r>
          </w:p>
          <w:p w14:paraId="19360B3F" w14:textId="7C5DDA84" w:rsidR="00D8637B" w:rsidRPr="00F16731" w:rsidRDefault="00D8637B" w:rsidP="00C706E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0F40AA">
              <w:rPr>
                <w:rFonts w:ascii="Open Sans" w:hAnsi="Open Sans"/>
                <w:b/>
                <w:smallCaps/>
                <w:sz w:val="20"/>
              </w:rPr>
              <w:t>raspisivanja tender</w:t>
            </w:r>
            <w:r w:rsidR="00C706E5">
              <w:rPr>
                <w:rFonts w:ascii="Open Sans" w:hAnsi="Open Sans"/>
                <w:b/>
                <w:smallCaps/>
                <w:sz w:val="20"/>
              </w:rPr>
              <w:t>ske procedure</w:t>
            </w:r>
            <w:r>
              <w:rPr>
                <w:rFonts w:ascii="Open Sans" w:hAnsi="Open Sans"/>
                <w:b/>
                <w:sz w:val="20"/>
              </w:rPr>
              <w:t xml:space="preserve"> </w:t>
            </w:r>
            <w:r w:rsidR="00A31E53">
              <w:rPr>
                <w:bCs/>
                <w:lang w:val="en-GB"/>
              </w:rPr>
              <w:t>22/11</w:t>
            </w:r>
            <w:r w:rsidR="00A31E53" w:rsidRPr="002151DC">
              <w:rPr>
                <w:bCs/>
                <w:lang w:val="en-GB"/>
              </w:rPr>
              <w:t>/20</w:t>
            </w:r>
            <w:r w:rsidR="00A31E53">
              <w:rPr>
                <w:bCs/>
                <w:lang w:val="en-GB"/>
              </w:rPr>
              <w:t>21</w:t>
            </w:r>
          </w:p>
        </w:tc>
      </w:tr>
    </w:tbl>
    <w:p w14:paraId="240B2170" w14:textId="77777777" w:rsidR="00056F91" w:rsidRPr="00F16731" w:rsidRDefault="008A46E3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 xml:space="preserve">Zahtev za ponudu - </w:t>
      </w:r>
      <w:r w:rsidR="00405DD5">
        <w:rPr>
          <w:rFonts w:ascii="Open Sans" w:hAnsi="Open Sans"/>
          <w:b/>
          <w:smallCaps/>
          <w:sz w:val="24"/>
        </w:rPr>
        <w:t>Usluge</w:t>
      </w:r>
    </w:p>
    <w:p w14:paraId="5A0E9A6E" w14:textId="77777777"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D475881" w14:textId="06DB2CEC"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CD68BC">
        <w:rPr>
          <w:rFonts w:ascii="Open Sans" w:hAnsi="Open Sans"/>
          <w:b/>
          <w:sz w:val="20"/>
        </w:rPr>
        <w:t>SKIH PONUDA</w:t>
      </w:r>
    </w:p>
    <w:p w14:paraId="351B584E" w14:textId="77777777"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75178385" w14:textId="77777777"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  <w:r>
        <w:rPr>
          <w:rFonts w:ascii="Open Sans" w:hAnsi="Open Sans"/>
          <w:sz w:val="20"/>
        </w:rPr>
        <w:t xml:space="preserve"> </w:t>
      </w:r>
    </w:p>
    <w:p w14:paraId="221D87B2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ovog tendera je: </w:t>
      </w:r>
    </w:p>
    <w:p w14:paraId="61EB6D3C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FCA9222" w14:textId="50D400CC" w:rsidR="00056F91" w:rsidRPr="00F16731" w:rsidRDefault="00A31E53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>
        <w:rPr>
          <w:lang w:eastAsia="sr-Latn-CS"/>
        </w:rPr>
        <w:t>Istraživanje u oblasti filmske umetnosti i kreiranje video materijala u okviru projekta FILMYing</w:t>
      </w:r>
    </w:p>
    <w:p w14:paraId="3954D514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067F38FC" w14:textId="23F8DE69"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 xml:space="preserve">skih ponuda </w:t>
      </w:r>
      <w:r w:rsidR="00056F91">
        <w:t>:</w:t>
      </w:r>
    </w:p>
    <w:p w14:paraId="59B9D16B" w14:textId="1D635043" w:rsidR="00056F91" w:rsidRPr="00F16731" w:rsidRDefault="004627A9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5D797B">
        <w:rPr>
          <w:b/>
          <w:bCs/>
          <w:lang w:val="en-GB"/>
        </w:rPr>
        <w:t>29/11/2021 u 15</w:t>
      </w:r>
      <w:r w:rsidR="00A31E53" w:rsidRPr="00192CCB">
        <w:rPr>
          <w:b/>
          <w:bCs/>
          <w:lang w:val="en-GB"/>
        </w:rPr>
        <w:t>:00</w:t>
      </w:r>
      <w:r w:rsidR="00A31E53" w:rsidRPr="00192CCB">
        <w:rPr>
          <w:rStyle w:val="FootnoteReference"/>
          <w:shd w:val="clear" w:color="auto" w:fill="FFFFFF" w:themeFill="background1"/>
          <w:lang w:val="en-GB"/>
        </w:rPr>
        <w:t xml:space="preserve"> </w:t>
      </w:r>
      <w:r w:rsidR="00A31E53" w:rsidRPr="00192CCB">
        <w:rPr>
          <w:b/>
        </w:rPr>
        <w:t>časova</w:t>
      </w:r>
      <w:r w:rsidR="00A31E53" w:rsidRPr="00A31E53">
        <w:rPr>
          <w:rStyle w:val="FootnoteReference"/>
          <w:rFonts w:ascii="Open Sans" w:hAnsi="Open Sans"/>
          <w:sz w:val="20"/>
        </w:rPr>
        <w:t xml:space="preserve"> </w:t>
      </w:r>
      <w:r w:rsidR="00056F91" w:rsidRPr="00A31E53">
        <w:rPr>
          <w:rStyle w:val="FootnoteReference"/>
          <w:rFonts w:ascii="Open Sans" w:hAnsi="Open Sans"/>
          <w:sz w:val="20"/>
        </w:rPr>
        <w:footnoteReference w:id="1"/>
      </w:r>
      <w:r w:rsidR="00056F91">
        <w:rPr>
          <w:rFonts w:ascii="Open Sans" w:hAnsi="Open Sans"/>
          <w:sz w:val="20"/>
        </w:rPr>
        <w:t xml:space="preserve"> </w:t>
      </w:r>
    </w:p>
    <w:p w14:paraId="48A3E6B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52D6C316" w14:textId="20F4D0B4"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627A9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14:paraId="1406FD35" w14:textId="5556AF30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F95D5C">
        <w:rPr>
          <w:rFonts w:ascii="Open Sans" w:hAnsi="Open Sans"/>
          <w:sz w:val="20"/>
        </w:rPr>
        <w:t>obave</w:t>
      </w:r>
      <w:r w:rsidR="00F95D5C">
        <w:rPr>
          <w:rFonts w:ascii="Open Sans" w:hAnsi="Open Sans"/>
          <w:sz w:val="20"/>
          <w:lang w:val="sr-Latn-ME"/>
        </w:rPr>
        <w:t>šten</w:t>
      </w:r>
      <w:r>
        <w:rPr>
          <w:rFonts w:ascii="Open Sans" w:hAnsi="Open Sans"/>
          <w:sz w:val="20"/>
        </w:rPr>
        <w:t xml:space="preserve"> o rezultatima evaluacione procedure u pisanoj formi.</w:t>
      </w:r>
    </w:p>
    <w:p w14:paraId="6B2CA867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B456291" w14:textId="118619D3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 xml:space="preserve">Adresa i </w:t>
      </w:r>
      <w:r w:rsidR="00F95D5C">
        <w:rPr>
          <w:u w:val="single"/>
        </w:rPr>
        <w:t>način</w:t>
      </w:r>
      <w:r>
        <w:rPr>
          <w:u w:val="single"/>
        </w:rPr>
        <w:t xml:space="preserve"> podnošenj</w:t>
      </w:r>
      <w:r w:rsidR="004627A9">
        <w:rPr>
          <w:u w:val="single"/>
        </w:rPr>
        <w:t>a</w:t>
      </w:r>
      <w:r>
        <w:rPr>
          <w:u w:val="single"/>
        </w:rPr>
        <w:t xml:space="preserve"> </w:t>
      </w:r>
      <w:r w:rsidR="00211E5E">
        <w:rPr>
          <w:u w:val="single"/>
        </w:rPr>
        <w:t xml:space="preserve">tenderskih </w:t>
      </w:r>
      <w:r>
        <w:rPr>
          <w:u w:val="single"/>
        </w:rPr>
        <w:t>ponuda:</w:t>
      </w:r>
    </w:p>
    <w:p w14:paraId="1FE324ED" w14:textId="5A7DB1E2" w:rsidR="00056F91" w:rsidRPr="00F16731" w:rsidRDefault="00F5783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F57835">
        <w:rPr>
          <w:rFonts w:ascii="Open Sans" w:hAnsi="Open Sans"/>
          <w:sz w:val="20"/>
        </w:rPr>
        <w:t>onuđači</w:t>
      </w:r>
      <w:r w:rsidR="00056F91">
        <w:rPr>
          <w:rFonts w:ascii="Open Sans" w:hAnsi="Open Sans"/>
          <w:sz w:val="20"/>
        </w:rPr>
        <w:t xml:space="preserve"> će podneti svoje </w:t>
      </w:r>
      <w:r w:rsidR="00AA3AB2">
        <w:rPr>
          <w:rFonts w:ascii="Open Sans" w:hAnsi="Open Sans"/>
          <w:sz w:val="20"/>
        </w:rPr>
        <w:t xml:space="preserve">tenderske ponude </w:t>
      </w:r>
      <w:r w:rsidR="00056F91">
        <w:rPr>
          <w:rFonts w:ascii="Open Sans" w:hAnsi="Open Sans"/>
          <w:sz w:val="20"/>
        </w:rPr>
        <w:t xml:space="preserve"> koristeći priloženi </w:t>
      </w:r>
      <w:r w:rsidR="00056F91">
        <w:rPr>
          <w:rFonts w:ascii="Open Sans" w:hAnsi="Open Sans"/>
          <w:b/>
          <w:sz w:val="20"/>
        </w:rPr>
        <w:t>obrazac za podnošenje</w:t>
      </w:r>
      <w:r w:rsidR="00AA3AB2">
        <w:rPr>
          <w:rFonts w:ascii="Open Sans" w:hAnsi="Open Sans"/>
          <w:b/>
          <w:sz w:val="20"/>
        </w:rPr>
        <w:t xml:space="preserve"> ponuda 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 xml:space="preserve">sku ponudu 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primerku.</w:t>
      </w:r>
      <w:r w:rsidR="00056F91">
        <w:rPr>
          <w:rFonts w:ascii="Open Sans" w:hAnsi="Open Sans"/>
          <w:sz w:val="20"/>
        </w:rPr>
        <w:t xml:space="preserve"> Naručilac će odbaciti sve </w:t>
      </w:r>
      <w:r w:rsidR="00AA3AB2">
        <w:rPr>
          <w:rFonts w:ascii="Open Sans" w:hAnsi="Open Sans"/>
          <w:sz w:val="20"/>
        </w:rPr>
        <w:t xml:space="preserve">ponude </w:t>
      </w:r>
      <w:r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 w:rsidR="00AA3AB2"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14:paraId="680C602D" w14:textId="77777777"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3DD29483" w14:textId="7A39A73A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AA3AB2">
        <w:rPr>
          <w:rFonts w:ascii="Open Sans" w:hAnsi="Open Sans"/>
          <w:sz w:val="20"/>
        </w:rPr>
        <w:t>ske po</w:t>
      </w:r>
      <w:r w:rsidR="00084455">
        <w:rPr>
          <w:rFonts w:ascii="Open Sans" w:hAnsi="Open Sans"/>
          <w:sz w:val="20"/>
        </w:rPr>
        <w:t>n</w:t>
      </w:r>
      <w:r w:rsidR="00AA3AB2">
        <w:rPr>
          <w:rFonts w:ascii="Open Sans" w:hAnsi="Open Sans"/>
          <w:sz w:val="20"/>
        </w:rPr>
        <w:t>ude</w:t>
      </w:r>
      <w:r>
        <w:rPr>
          <w:rFonts w:ascii="Open Sans" w:hAnsi="Open Sans"/>
          <w:sz w:val="20"/>
        </w:rPr>
        <w:t xml:space="preserve"> moraju biti podnet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koj</w:t>
      </w:r>
      <w:r w:rsidR="00AA3AB2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s</w:t>
      </w:r>
      <w:r w:rsidR="00AA3AB2">
        <w:rPr>
          <w:rFonts w:ascii="Open Sans" w:hAnsi="Open Sans"/>
          <w:sz w:val="20"/>
        </w:rPr>
        <w:t>adrže</w:t>
      </w:r>
      <w:r>
        <w:rPr>
          <w:rFonts w:ascii="Open Sans" w:hAnsi="Open Sans"/>
          <w:sz w:val="20"/>
        </w:rPr>
        <w:t xml:space="preserve"> sledeće informacije:</w:t>
      </w:r>
    </w:p>
    <w:p w14:paraId="52982A39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14:paraId="3298B53C" w14:textId="58860168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Naziv tendera </w:t>
      </w:r>
      <w:r w:rsidR="00A31E53">
        <w:rPr>
          <w:lang w:eastAsia="sr-Latn-CS"/>
        </w:rPr>
        <w:t>Istraživanje u oblasti filmske umetnosti i kreiranje video materijala u okviru projekta FILMYing</w:t>
      </w:r>
    </w:p>
    <w:p w14:paraId="276D812F" w14:textId="30B48434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broj: </w:t>
      </w:r>
      <w:r w:rsidR="00A31E53" w:rsidRPr="00BE200D">
        <w:rPr>
          <w:lang w:eastAsia="sr-Latn-CS"/>
        </w:rPr>
        <w:t>HUSRB/1903/33/0102</w:t>
      </w:r>
      <w:r w:rsidR="00A31E53">
        <w:rPr>
          <w:lang w:eastAsia="sr-Latn-CS"/>
        </w:rPr>
        <w:t xml:space="preserve"> – TD4</w:t>
      </w:r>
    </w:p>
    <w:p w14:paraId="2F01BF5E" w14:textId="58C9F86C" w:rsidR="00056F91" w:rsidRPr="00F16731" w:rsidRDefault="00084455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R</w:t>
      </w:r>
      <w:r w:rsidR="00056F91">
        <w:rPr>
          <w:rFonts w:ascii="Open Sans" w:hAnsi="Open Sans"/>
          <w:sz w:val="20"/>
        </w:rPr>
        <w:t xml:space="preserve">ečenicu: "Ne otvarati pre </w:t>
      </w:r>
      <w:r>
        <w:rPr>
          <w:rFonts w:ascii="Open Sans" w:hAnsi="Open Sans"/>
          <w:sz w:val="20"/>
        </w:rPr>
        <w:t>sastanka za otvaranje ponuda</w:t>
      </w:r>
      <w:r w:rsidR="00056F91">
        <w:rPr>
          <w:rFonts w:ascii="Open Sans" w:hAnsi="Open Sans"/>
          <w:sz w:val="20"/>
        </w:rPr>
        <w:t>"</w:t>
      </w:r>
    </w:p>
    <w:p w14:paraId="71174413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49B7F52" w14:textId="49BC6879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084455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084455">
        <w:rPr>
          <w:rFonts w:ascii="Open Sans" w:hAnsi="Open Sans"/>
          <w:sz w:val="20"/>
        </w:rPr>
        <w:t xml:space="preserve">dostavljene  </w:t>
      </w:r>
      <w:r>
        <w:rPr>
          <w:rFonts w:ascii="Open Sans" w:hAnsi="Open Sans"/>
          <w:sz w:val="20"/>
        </w:rPr>
        <w:t>lično, poštom ili kurirskom službom na sledeću adresu:</w:t>
      </w:r>
    </w:p>
    <w:p w14:paraId="4D05B65B" w14:textId="77777777" w:rsidR="00A31E53" w:rsidRDefault="00A31E53" w:rsidP="00AE2357">
      <w:pPr>
        <w:spacing w:after="0"/>
        <w:ind w:left="720"/>
        <w:jc w:val="both"/>
        <w:rPr>
          <w:lang w:eastAsia="sr-Latn-CS"/>
        </w:rPr>
      </w:pPr>
    </w:p>
    <w:p w14:paraId="76AF0A0F" w14:textId="7F21C168" w:rsidR="00056F91" w:rsidRPr="00F16731" w:rsidRDefault="00A31E53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 w:rsidRPr="009461B5">
        <w:rPr>
          <w:lang w:eastAsia="sr-Latn-CS"/>
        </w:rPr>
        <w:t>O</w:t>
      </w:r>
      <w:r>
        <w:rPr>
          <w:lang w:eastAsia="sr-Latn-CS"/>
        </w:rPr>
        <w:t>tvoreni</w:t>
      </w:r>
      <w:r w:rsidRPr="009461B5">
        <w:rPr>
          <w:lang w:eastAsia="sr-Latn-CS"/>
        </w:rPr>
        <w:t xml:space="preserve"> univer</w:t>
      </w:r>
      <w:r>
        <w:rPr>
          <w:lang w:eastAsia="sr-Latn-CS"/>
        </w:rPr>
        <w:t>zitet Subotica Doo, Trg cara Jovana Nenada</w:t>
      </w:r>
      <w:r w:rsidRPr="009461B5">
        <w:rPr>
          <w:lang w:eastAsia="sr-Latn-CS"/>
        </w:rPr>
        <w:t xml:space="preserve"> 15, 24000 Subotica</w:t>
      </w:r>
    </w:p>
    <w:p w14:paraId="3421D9DC" w14:textId="77777777"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C6C0FA1" w14:textId="41A064E0" w:rsidR="003E42F3" w:rsidRDefault="002F3C5D" w:rsidP="003E42F3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Podsećaju</w:t>
      </w:r>
      <w:r w:rsidR="003E42F3">
        <w:rPr>
          <w:rFonts w:ascii="Open Sans" w:hAnsi="Open Sans"/>
          <w:sz w:val="20"/>
        </w:rPr>
        <w:t xml:space="preserve">onuđači da </w:t>
      </w:r>
      <w:r w:rsidR="0085384B">
        <w:rPr>
          <w:rFonts w:ascii="Open Sans" w:hAnsi="Open Sans"/>
          <w:sz w:val="20"/>
        </w:rPr>
        <w:t xml:space="preserve">tenderske </w:t>
      </w:r>
      <w:r w:rsidR="003E42F3">
        <w:rPr>
          <w:rFonts w:ascii="Open Sans" w:hAnsi="Open Sans"/>
          <w:sz w:val="20"/>
        </w:rPr>
        <w:t xml:space="preserve">ponude </w:t>
      </w:r>
      <w:r w:rsidR="0085384B">
        <w:rPr>
          <w:rFonts w:ascii="Open Sans" w:hAnsi="Open Sans"/>
          <w:sz w:val="20"/>
        </w:rPr>
        <w:t xml:space="preserve">dostavljene lično </w:t>
      </w:r>
      <w:r w:rsidR="003E42F3">
        <w:rPr>
          <w:rFonts w:ascii="Open Sans" w:hAnsi="Open Sans"/>
          <w:sz w:val="20"/>
        </w:rPr>
        <w:t>naru</w:t>
      </w:r>
      <w:r w:rsidR="003E42F3">
        <w:rPr>
          <w:rFonts w:ascii="Open Sans" w:hAnsi="Open Sans"/>
          <w:sz w:val="20"/>
          <w:lang w:val="sr-Latn-ME"/>
        </w:rPr>
        <w:t>čioc</w:t>
      </w:r>
      <w:r w:rsidR="0085384B">
        <w:rPr>
          <w:rFonts w:ascii="Open Sans" w:hAnsi="Open Sans"/>
          <w:sz w:val="20"/>
          <w:lang w:val="sr-Latn-ME"/>
        </w:rPr>
        <w:t xml:space="preserve">u </w:t>
      </w:r>
      <w:r w:rsidR="0085384B">
        <w:rPr>
          <w:rFonts w:ascii="Open Sans" w:hAnsi="Open Sans"/>
          <w:sz w:val="20"/>
        </w:rPr>
        <w:t>moraju poštovati</w:t>
      </w:r>
      <w:r w:rsidR="00400C25">
        <w:rPr>
          <w:rFonts w:ascii="Open Sans" w:hAnsi="Open Sans"/>
          <w:sz w:val="20"/>
        </w:rPr>
        <w:t xml:space="preserve"> kranji, gorenavedeni, </w:t>
      </w:r>
      <w:r w:rsidR="003E42F3">
        <w:rPr>
          <w:rFonts w:ascii="Open Sans" w:hAnsi="Open Sans"/>
          <w:sz w:val="20"/>
        </w:rPr>
        <w:t>rok</w:t>
      </w:r>
      <w:r w:rsidR="0085384B">
        <w:rPr>
          <w:rFonts w:ascii="Open Sans" w:hAnsi="Open Sans"/>
          <w:sz w:val="20"/>
        </w:rPr>
        <w:t xml:space="preserve">. U suprotnom, tenderska ponuda će biti automatski odbijena. </w:t>
      </w:r>
    </w:p>
    <w:p w14:paraId="4FE11B70" w14:textId="77777777" w:rsidR="002F3C5D" w:rsidRDefault="002F3C5D" w:rsidP="003E42F3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A07DF3D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B0BF0AA" w14:textId="77777777"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14:paraId="541C8ADD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660829B5" w14:textId="414AC3B6"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Od ponuđača se očekuje da pruže dolenavedene </w:t>
      </w:r>
      <w:r w:rsidR="00405DD5">
        <w:rPr>
          <w:rFonts w:ascii="Open Sans" w:hAnsi="Open Sans"/>
          <w:sz w:val="20"/>
        </w:rPr>
        <w:t>usluge.</w:t>
      </w:r>
      <w:r>
        <w:rPr>
          <w:rFonts w:ascii="Open Sans" w:hAnsi="Open Sans"/>
          <w:sz w:val="20"/>
        </w:rPr>
        <w:t xml:space="preserve"> U </w:t>
      </w:r>
      <w:r w:rsidR="000B6EE3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0B6EE3">
        <w:rPr>
          <w:rFonts w:ascii="Open Sans" w:hAnsi="Open Sans"/>
          <w:sz w:val="20"/>
        </w:rPr>
        <w:t xml:space="preserve">, </w:t>
      </w:r>
      <w:r>
        <w:rPr>
          <w:rFonts w:ascii="Open Sans" w:hAnsi="Open Sans"/>
          <w:sz w:val="20"/>
        </w:rPr>
        <w:t xml:space="preserve"> ponuđači mogu navesti više detalja o </w:t>
      </w:r>
      <w:r w:rsidR="00405DD5">
        <w:rPr>
          <w:rFonts w:ascii="Open Sans" w:hAnsi="Open Sans"/>
          <w:sz w:val="20"/>
        </w:rPr>
        <w:t>pružanju usluga</w:t>
      </w:r>
      <w:r>
        <w:rPr>
          <w:rFonts w:ascii="Open Sans" w:hAnsi="Open Sans"/>
          <w:sz w:val="20"/>
        </w:rPr>
        <w:t>, u skladu sa dolenavedenim zahtevima</w:t>
      </w:r>
      <w:r w:rsidR="000B6EE3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</w:t>
      </w:r>
    </w:p>
    <w:p w14:paraId="6234F465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14:paraId="5F1FE866" w14:textId="77777777" w:rsidTr="000C3726">
        <w:tc>
          <w:tcPr>
            <w:tcW w:w="9242" w:type="dxa"/>
            <w:gridSpan w:val="3"/>
          </w:tcPr>
          <w:p w14:paraId="2490B942" w14:textId="7C0DD297" w:rsidR="00D8637B" w:rsidRPr="00D8637B" w:rsidRDefault="00D8637B" w:rsidP="00A31E53">
            <w:pPr>
              <w:pStyle w:val="ListParagraph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8B5678">
              <w:rPr>
                <w:rFonts w:ascii="Open Sans" w:hAnsi="Open Sans"/>
                <w:sz w:val="20"/>
              </w:rPr>
              <w:lastRenderedPageBreak/>
              <w:t xml:space="preserve">Naziv aktivnosti 1 </w:t>
            </w:r>
            <w:r w:rsidR="008B5678" w:rsidRPr="008B5678">
              <w:t>Istraživanje istorijskih veza u oblasti filmske umetnosti u srpskom delu prekograničnog regiona</w:t>
            </w:r>
          </w:p>
        </w:tc>
      </w:tr>
      <w:tr w:rsidR="00D8637B" w14:paraId="6566B21C" w14:textId="77777777" w:rsidTr="00D8637B">
        <w:tc>
          <w:tcPr>
            <w:tcW w:w="4219" w:type="dxa"/>
            <w:vAlign w:val="center"/>
          </w:tcPr>
          <w:p w14:paraId="66237F92" w14:textId="6C42EAE4"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7AE2012B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14:paraId="4B53B57F" w14:textId="77777777" w:rsidR="00D8637B" w:rsidRPr="00D8637B" w:rsidRDefault="00D8637B" w:rsidP="00D8637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(ako je primenjivo)</w:t>
            </w:r>
          </w:p>
        </w:tc>
      </w:tr>
      <w:tr w:rsidR="00D8637B" w14:paraId="3BDBE356" w14:textId="77777777" w:rsidTr="00D8637B">
        <w:tc>
          <w:tcPr>
            <w:tcW w:w="4219" w:type="dxa"/>
            <w:vAlign w:val="center"/>
          </w:tcPr>
          <w:p w14:paraId="304F6615" w14:textId="4A636210" w:rsidR="00A31E53" w:rsidRPr="008B5678" w:rsidRDefault="00A31E53" w:rsidP="008B5678">
            <w:pPr>
              <w:spacing w:after="0"/>
              <w:jc w:val="both"/>
            </w:pPr>
            <w:r w:rsidRPr="008B5678">
              <w:t>Istraživanja is</w:t>
            </w:r>
            <w:r w:rsidR="008B5678" w:rsidRPr="008B5678">
              <w:t>torijskih veza u oblasti filmske</w:t>
            </w:r>
            <w:r w:rsidRPr="008B5678">
              <w:t xml:space="preserve"> umetnost</w:t>
            </w:r>
            <w:r w:rsidR="008B5678" w:rsidRPr="008B5678">
              <w:t>i</w:t>
            </w:r>
            <w:r w:rsidRPr="008B5678">
              <w:t xml:space="preserve"> </w:t>
            </w:r>
            <w:r w:rsidR="008B5678" w:rsidRPr="008B5678">
              <w:t xml:space="preserve">u srpskom delu prekograničnog regiona </w:t>
            </w:r>
            <w:r w:rsidRPr="008B5678">
              <w:t xml:space="preserve">– reditelji i glumci </w:t>
            </w:r>
            <w:r w:rsidR="008B5678" w:rsidRPr="008B5678">
              <w:t>po</w:t>
            </w:r>
            <w:r w:rsidRPr="008B5678">
              <w:t>vezani sa su</w:t>
            </w:r>
            <w:r w:rsidR="008B5678" w:rsidRPr="008B5678">
              <w:t>sednim regionom, mapiranje filmskih</w:t>
            </w:r>
          </w:p>
          <w:p w14:paraId="046A2D9C" w14:textId="2E46C0A1" w:rsidR="00D8637B" w:rsidRDefault="008B5678" w:rsidP="008B5678">
            <w:pPr>
              <w:spacing w:after="0"/>
              <w:jc w:val="both"/>
              <w:rPr>
                <w:rFonts w:ascii="Open Sans" w:hAnsi="Open Sans"/>
                <w:sz w:val="20"/>
              </w:rPr>
            </w:pPr>
            <w:r w:rsidRPr="008B5678">
              <w:t>lokacija</w:t>
            </w:r>
            <w:r w:rsidR="00A31E53" w:rsidRPr="008B5678">
              <w:t xml:space="preserve"> u srpskom delu regiona,</w:t>
            </w:r>
            <w:r w:rsidRPr="008B5678">
              <w:t xml:space="preserve"> saradnja</w:t>
            </w:r>
            <w:r w:rsidR="00A31E53" w:rsidRPr="008B5678">
              <w:t xml:space="preserve"> srpskih institucija u oblasti filma sa partnerima iz M</w:t>
            </w:r>
            <w:r w:rsidRPr="008B5678">
              <w:t>ađarske kroz istoriju kao što su: mobilni bioskop, saradnja i razmena iskustava</w:t>
            </w:r>
            <w:r w:rsidR="00A31E53" w:rsidRPr="008B5678">
              <w:t xml:space="preserve"> dva filmska centra, filmske škole, filmske koprodukcije itd.</w:t>
            </w:r>
          </w:p>
          <w:p w14:paraId="6980F290" w14:textId="77777777" w:rsidR="008B5678" w:rsidRDefault="008B5678" w:rsidP="00A31E53">
            <w:pPr>
              <w:spacing w:after="0"/>
              <w:rPr>
                <w:rFonts w:ascii="Open Sans" w:hAnsi="Open Sans"/>
                <w:sz w:val="20"/>
              </w:rPr>
            </w:pPr>
          </w:p>
          <w:p w14:paraId="78704B1E" w14:textId="423C4F89" w:rsidR="008B5678" w:rsidRPr="008B5678" w:rsidRDefault="008B5678" w:rsidP="008B5678">
            <w:pPr>
              <w:spacing w:after="0"/>
              <w:jc w:val="both"/>
            </w:pPr>
            <w:r w:rsidRPr="008B5678">
              <w:t xml:space="preserve">Istraživanje istorijskih veza u oblasti filmske umetnosti u srpskom delu prekograničnog regiona, zajedno sa istraživanjem u mađarskom delu prekograničnog regiona, </w:t>
            </w:r>
            <w:r w:rsidR="005D797B">
              <w:t>rezultiraće predstavljanjem</w:t>
            </w:r>
            <w:r w:rsidRPr="008B5678">
              <w:t xml:space="preserve"> zajedničke prošlosti i umetničkog rada i poslužiće za promociju i kao pravac za buduće inicijative i saradnju filmskih profesionalaca i filmskih arhivskih institucija iz prekograničnog regiona.</w:t>
            </w:r>
          </w:p>
          <w:p w14:paraId="06FEB5A3" w14:textId="77777777" w:rsidR="008B5678" w:rsidRPr="008B5678" w:rsidRDefault="008B5678" w:rsidP="008B5678">
            <w:pPr>
              <w:spacing w:after="0"/>
              <w:rPr>
                <w:rFonts w:ascii="Open Sans" w:hAnsi="Open Sans"/>
                <w:sz w:val="20"/>
              </w:rPr>
            </w:pPr>
          </w:p>
          <w:p w14:paraId="2EFC6A15" w14:textId="77777777" w:rsidR="008B5678" w:rsidRDefault="008B5678" w:rsidP="008B5678">
            <w:pPr>
              <w:spacing w:after="0"/>
              <w:jc w:val="both"/>
            </w:pPr>
            <w:r w:rsidRPr="008B5678">
              <w:t>U cilju stvaranja zajedničkog materijala za prekogranični region – Video knjige, koji će služiti kao vredan materijal za prezentaciju i promociju filmske umetnosti i osnova za buduću zajedničku saradnju regionalnih aktera, potrebno je sprovesti istraživanje u srpskom delu prekograničnog regiona.</w:t>
            </w:r>
          </w:p>
          <w:p w14:paraId="7BECE48C" w14:textId="77777777" w:rsidR="008B5678" w:rsidRDefault="008B5678" w:rsidP="008B5678">
            <w:pPr>
              <w:spacing w:after="0"/>
              <w:jc w:val="both"/>
            </w:pPr>
          </w:p>
          <w:p w14:paraId="360157C5" w14:textId="5C0C6BC3" w:rsidR="008B5678" w:rsidRPr="005B57CF" w:rsidRDefault="005B57CF" w:rsidP="008B5678">
            <w:pPr>
              <w:spacing w:after="0"/>
              <w:jc w:val="both"/>
              <w:rPr>
                <w:b/>
              </w:rPr>
            </w:pPr>
            <w:r w:rsidRPr="005B57CF">
              <w:rPr>
                <w:b/>
              </w:rPr>
              <w:t>Istraživanje istorijskih veza u oblasti filmske umetnosti u srpskom delu prekograničnog regiona</w:t>
            </w:r>
            <w:r w:rsidR="008B5678" w:rsidRPr="005B57CF">
              <w:rPr>
                <w:b/>
              </w:rPr>
              <w:t xml:space="preserve"> sastojaće se od sledećih elemenata:</w:t>
            </w:r>
          </w:p>
          <w:p w14:paraId="6C90E799" w14:textId="77777777" w:rsidR="008B5678" w:rsidRDefault="008B5678" w:rsidP="008B5678">
            <w:pPr>
              <w:spacing w:after="0"/>
              <w:jc w:val="both"/>
            </w:pPr>
          </w:p>
          <w:p w14:paraId="58B72A5F" w14:textId="77777777" w:rsidR="008B5678" w:rsidRPr="005B57CF" w:rsidRDefault="008B5678" w:rsidP="008B5678">
            <w:pPr>
              <w:spacing w:after="0"/>
              <w:jc w:val="both"/>
              <w:rPr>
                <w:b/>
              </w:rPr>
            </w:pPr>
            <w:r w:rsidRPr="005B57CF">
              <w:rPr>
                <w:b/>
              </w:rPr>
              <w:t>1. Reditelji i glumci povezani sa susednim regionom</w:t>
            </w:r>
          </w:p>
          <w:p w14:paraId="23447A81" w14:textId="621982AF" w:rsidR="005B57CF" w:rsidRDefault="005B57CF" w:rsidP="008B5678">
            <w:pPr>
              <w:spacing w:after="0"/>
              <w:jc w:val="both"/>
            </w:pPr>
            <w:r>
              <w:t>Ovo istraživanje treba da analizira</w:t>
            </w:r>
            <w:r w:rsidRPr="005B57CF">
              <w:t xml:space="preserve"> rad poznatih i manje poznatih srpskih reditelja i glumaca, rođenih u Srbiji ili srpskog porekla koji su tokom karijere radili u Mađarskoj i uticali na mađarsku kinematografiju, kao što </w:t>
            </w:r>
            <w:r w:rsidRPr="005B57CF">
              <w:lastRenderedPageBreak/>
              <w:t xml:space="preserve">je </w:t>
            </w:r>
            <w:r>
              <w:t xml:space="preserve">na primer </w:t>
            </w:r>
            <w:r w:rsidRPr="005B57CF">
              <w:t>glumac Ivan Petrović, rođen u Novom Sadu sa više od 100 filmova</w:t>
            </w:r>
            <w:r w:rsidR="005D797B">
              <w:t>,</w:t>
            </w:r>
            <w:r w:rsidRPr="005B57CF">
              <w:t xml:space="preserve"> uključujući mađarsku kinematografiju ili reditelj</w:t>
            </w:r>
            <w:r>
              <w:t xml:space="preserve"> i scenarista</w:t>
            </w:r>
            <w:r w:rsidRPr="005B57CF">
              <w:t xml:space="preserve"> Aleksand</w:t>
            </w:r>
            <w:r>
              <w:t>ar Petrović koji je živeo i radio u Budimpešti i sl. Ovaj segment treba da obuhvati</w:t>
            </w:r>
            <w:r w:rsidRPr="005B57CF">
              <w:t xml:space="preserve"> biografije, slike i kratke video materijale filmskih radnika sa akcentom na njihov rad u susednoj zemlji. Istraživanje će obuhvatiti period od kraja 19. veka</w:t>
            </w:r>
            <w:r>
              <w:t>,</w:t>
            </w:r>
            <w:r w:rsidRPr="005B57CF">
              <w:t xml:space="preserve"> kada počinje da se razvija filmska umetnost</w:t>
            </w:r>
            <w:r>
              <w:t>, tehnički i umetnički, do današnjih dana</w:t>
            </w:r>
            <w:r w:rsidRPr="005B57CF">
              <w:t>.</w:t>
            </w:r>
          </w:p>
          <w:p w14:paraId="08FE4721" w14:textId="77777777" w:rsidR="005B57CF" w:rsidRPr="005B57CF" w:rsidRDefault="005B57CF" w:rsidP="005B57CF">
            <w:pPr>
              <w:spacing w:after="0"/>
              <w:jc w:val="both"/>
              <w:rPr>
                <w:b/>
              </w:rPr>
            </w:pPr>
            <w:r w:rsidRPr="005B57CF">
              <w:rPr>
                <w:b/>
              </w:rPr>
              <w:t>2. Mapiranje filmskih lokacija u srpskom delu regiona</w:t>
            </w:r>
          </w:p>
          <w:p w14:paraId="709FC7B4" w14:textId="25875CC3" w:rsidR="005B57CF" w:rsidRDefault="005B57CF" w:rsidP="006C05DA">
            <w:pPr>
              <w:spacing w:after="0"/>
              <w:jc w:val="both"/>
            </w:pPr>
            <w:r>
              <w:t xml:space="preserve">Kulturno-istorijske veze dva prekogranična regiona kroz prizmu filmske umetnosti u velikoj meri zavise od geografskih i morfoloških karakteristika Panonske nizije. To je karakteristika koja je odredila ne samo ambijent stvaralaštva, već i celokupno stanište naroda koji žive na datom prostoru. Ovaj ravničarski, nizijski, pustinjski – specifični ambijent, sa svim svojim karakteristikama, inspirisao je filmske stvaraoce od samih početaka kinematografije. Zastupljenost u srpskoj kinematografiji je apsolutno recipročna sa mađarskom kinematografijom. </w:t>
            </w:r>
            <w:r w:rsidRPr="005B57CF">
              <w:t>Na primer, poznati filmovi su film A. Petrovića „Umalo da bude propast sveta“, kao i „Skupljači perja“, zatim „Život je lep“ Bore Dr</w:t>
            </w:r>
            <w:r w:rsidR="006C05DA">
              <w:t>aškovića, ili iz novije kinematografije</w:t>
            </w:r>
            <w:r w:rsidRPr="005B57CF">
              <w:t xml:space="preserve"> „Mehanizam“ od Đorđe Milosavljević</w:t>
            </w:r>
            <w:r w:rsidR="006C05DA">
              <w:t>a</w:t>
            </w:r>
            <w:r w:rsidRPr="005B57CF">
              <w:t xml:space="preserve"> ili „Snežni snegovi” Zoltana Bičkeija.</w:t>
            </w:r>
            <w:r w:rsidR="006C05DA">
              <w:t xml:space="preserve"> </w:t>
            </w:r>
            <w:r w:rsidR="006C05DA" w:rsidRPr="006C05DA">
              <w:t xml:space="preserve">Ova ravničarska sredina, snažno zastupljena u srpskoj kinematografiji, biće </w:t>
            </w:r>
            <w:r w:rsidR="005D797B">
              <w:t>predstavljena</w:t>
            </w:r>
            <w:r w:rsidR="006C05DA" w:rsidRPr="006C05DA">
              <w:t xml:space="preserve"> u novim medijima, a</w:t>
            </w:r>
            <w:r w:rsidR="006C05DA">
              <w:t>udio-vizuelnom delu</w:t>
            </w:r>
            <w:r w:rsidR="006C05DA" w:rsidRPr="006C05DA">
              <w:t xml:space="preserve">. Na taj način estetska tradicija doživljava svoj kontinuitet, dajući autohtoni karakter filmovima sa ovih prostora. Kroz istraživanje ovog </w:t>
            </w:r>
            <w:r w:rsidR="006C05DA">
              <w:t>specifičnog</w:t>
            </w:r>
            <w:r w:rsidR="006C05DA" w:rsidRPr="006C05DA">
              <w:t xml:space="preserve"> prostora realizovaće se mapiranje konkretnih lokacija, kao potencijalnih filmskih setova. Istraživanje će rezultirati informaci</w:t>
            </w:r>
            <w:r w:rsidR="006C05DA">
              <w:t>jama o nastalim filmovima u ovom podneblju</w:t>
            </w:r>
            <w:r w:rsidR="006C05DA" w:rsidRPr="006C05DA">
              <w:t xml:space="preserve"> i katalogizacijom re</w:t>
            </w:r>
            <w:r w:rsidR="006C05DA">
              <w:t>prezentativnih lokacija</w:t>
            </w:r>
            <w:r w:rsidR="006C05DA" w:rsidRPr="006C05DA">
              <w:t xml:space="preserve"> sa slikama koje se mogu </w:t>
            </w:r>
            <w:r w:rsidR="006C05DA" w:rsidRPr="006C05DA">
              <w:lastRenderedPageBreak/>
              <w:t>multimedijalno prikazati.</w:t>
            </w:r>
          </w:p>
          <w:p w14:paraId="4A730275" w14:textId="77777777" w:rsidR="006C05DA" w:rsidRPr="006C05DA" w:rsidRDefault="006C05DA" w:rsidP="006C05DA">
            <w:pPr>
              <w:spacing w:after="0"/>
              <w:jc w:val="both"/>
              <w:rPr>
                <w:b/>
              </w:rPr>
            </w:pPr>
            <w:r w:rsidRPr="006C05DA">
              <w:rPr>
                <w:b/>
              </w:rPr>
              <w:t>3. Saradnja srpskih institucija/organizacija u oblasti filma sa partnerima iz Mađarske kroz istoriju</w:t>
            </w:r>
          </w:p>
          <w:p w14:paraId="2FCBC85F" w14:textId="28BAB2C6" w:rsidR="006C05DA" w:rsidRPr="008B5678" w:rsidRDefault="006C05DA" w:rsidP="006C05DA">
            <w:pPr>
              <w:spacing w:after="0"/>
              <w:jc w:val="both"/>
            </w:pPr>
            <w:r w:rsidRPr="006C05DA">
              <w:t>Ovaj segment istraživanja fokusiraće se na sarad</w:t>
            </w:r>
            <w:r>
              <w:t>nju na nivou filmskih institucija/ organizacija, počev od mobilnog</w:t>
            </w:r>
            <w:r w:rsidRPr="006C05DA">
              <w:t xml:space="preserve"> bioskopa Aleksandra i K</w:t>
            </w:r>
            <w:r>
              <w:t>arla Lifke koji su povezivali prekogranični</w:t>
            </w:r>
            <w:r w:rsidRPr="006C05DA">
              <w:t xml:space="preserve"> region početkom 20. veka, saradnje umetničkih akademija i fakulte</w:t>
            </w:r>
            <w:r>
              <w:t>ta filmske umetnosti u Srbiji (</w:t>
            </w:r>
            <w:r w:rsidRPr="006C05DA">
              <w:t>gostujući predavači, razmena programa, zajednički projekti</w:t>
            </w:r>
            <w:r>
              <w:t xml:space="preserve"> i sl.</w:t>
            </w:r>
            <w:r w:rsidRPr="006C05DA">
              <w:t>) sa kolegama iz Mađarske u 20. veku do savremene saradnje dva nacionalna films</w:t>
            </w:r>
            <w:r>
              <w:t>ka centra i filmskih kooprodukcija koje su inicirali</w:t>
            </w:r>
            <w:r w:rsidRPr="006C05DA">
              <w:t xml:space="preserve"> srpski producenti.</w:t>
            </w:r>
          </w:p>
        </w:tc>
        <w:tc>
          <w:tcPr>
            <w:tcW w:w="1942" w:type="dxa"/>
            <w:vAlign w:val="center"/>
          </w:tcPr>
          <w:p w14:paraId="37D2A314" w14:textId="2E0CF8A1" w:rsidR="00D8637B" w:rsidRPr="006C05DA" w:rsidRDefault="006C05DA" w:rsidP="00D8637B">
            <w:pPr>
              <w:spacing w:after="0"/>
              <w:rPr>
                <w:iCs/>
              </w:rPr>
            </w:pPr>
            <w:r w:rsidRPr="006C05DA">
              <w:lastRenderedPageBreak/>
              <w:t>2 meseca – do kraja januara 2022 godine</w:t>
            </w:r>
          </w:p>
        </w:tc>
        <w:tc>
          <w:tcPr>
            <w:tcW w:w="3081" w:type="dxa"/>
            <w:vAlign w:val="center"/>
          </w:tcPr>
          <w:p w14:paraId="26C70372" w14:textId="5A4DFA88" w:rsidR="00D8637B" w:rsidRPr="006C05DA" w:rsidRDefault="006C05DA" w:rsidP="00770A28">
            <w:pPr>
              <w:spacing w:after="0"/>
              <w:rPr>
                <w:iCs/>
              </w:rPr>
            </w:pPr>
            <w:r w:rsidRPr="006C05DA">
              <w:t>Prethodno iskustvo u sprovođenju istraživanja – minimum jedna ref</w:t>
            </w:r>
            <w:r>
              <w:t>e</w:t>
            </w:r>
            <w:r w:rsidRPr="006C05DA">
              <w:t>renca</w:t>
            </w:r>
          </w:p>
        </w:tc>
      </w:tr>
    </w:tbl>
    <w:p w14:paraId="7DAD398C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1942"/>
        <w:gridCol w:w="3081"/>
      </w:tblGrid>
      <w:tr w:rsidR="00D8637B" w14:paraId="19052475" w14:textId="77777777" w:rsidTr="0031026A">
        <w:tc>
          <w:tcPr>
            <w:tcW w:w="9242" w:type="dxa"/>
            <w:gridSpan w:val="3"/>
          </w:tcPr>
          <w:p w14:paraId="7985B1DB" w14:textId="217387CB" w:rsidR="00D8637B" w:rsidRPr="008B5678" w:rsidRDefault="00D8637B" w:rsidP="008B5678">
            <w:pPr>
              <w:spacing w:after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6C05DA">
              <w:rPr>
                <w:rFonts w:ascii="Open Sans" w:hAnsi="Open Sans"/>
                <w:sz w:val="20"/>
              </w:rPr>
              <w:t>Naziv aktivnosti 2</w:t>
            </w:r>
            <w:r w:rsidR="008B5678" w:rsidRPr="006C05DA">
              <w:rPr>
                <w:rFonts w:ascii="Open Sans" w:hAnsi="Open Sans"/>
                <w:sz w:val="20"/>
              </w:rPr>
              <w:t xml:space="preserve"> </w:t>
            </w:r>
            <w:r w:rsidR="006C05DA">
              <w:rPr>
                <w:rFonts w:ascii="Open Sans" w:hAnsi="Open Sans"/>
                <w:sz w:val="20"/>
              </w:rPr>
              <w:t xml:space="preserve"> </w:t>
            </w:r>
            <w:r w:rsidR="00F71D5F">
              <w:t>Izrada video knjige</w:t>
            </w:r>
            <w:r w:rsidR="008B5678" w:rsidRPr="006C05DA">
              <w:t xml:space="preserve"> kom</w:t>
            </w:r>
            <w:r w:rsidR="00F71D5F">
              <w:t>binujući</w:t>
            </w:r>
            <w:r w:rsidR="006C05DA">
              <w:t xml:space="preserve"> prikupljene materijale iz oba dela prekograničnog</w:t>
            </w:r>
            <w:r w:rsidR="008B5678" w:rsidRPr="006C05DA">
              <w:t xml:space="preserve"> regiona</w:t>
            </w:r>
          </w:p>
        </w:tc>
      </w:tr>
      <w:tr w:rsidR="00D8637B" w14:paraId="19D4E0E3" w14:textId="77777777" w:rsidTr="0031026A">
        <w:tc>
          <w:tcPr>
            <w:tcW w:w="4219" w:type="dxa"/>
            <w:vAlign w:val="center"/>
          </w:tcPr>
          <w:p w14:paraId="755466C1" w14:textId="395EE59C" w:rsidR="00D8637B" w:rsidRPr="00D8637B" w:rsidRDefault="00D8637B" w:rsidP="00770A28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Opis očekivanih rezultata koje je potrebno postići</w:t>
            </w:r>
          </w:p>
        </w:tc>
        <w:tc>
          <w:tcPr>
            <w:tcW w:w="1942" w:type="dxa"/>
            <w:vAlign w:val="center"/>
          </w:tcPr>
          <w:p w14:paraId="41F6FA8A" w14:textId="77777777" w:rsidR="00D8637B" w:rsidRPr="00D8637B" w:rsidRDefault="00D8637B" w:rsidP="0031026A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Potrebni vremenski okvir</w:t>
            </w:r>
          </w:p>
        </w:tc>
        <w:tc>
          <w:tcPr>
            <w:tcW w:w="3081" w:type="dxa"/>
            <w:vAlign w:val="center"/>
          </w:tcPr>
          <w:p w14:paraId="3AF666DC" w14:textId="77777777" w:rsidR="00D8637B" w:rsidRPr="00D8637B" w:rsidRDefault="00D8637B" w:rsidP="00AE46D9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 xml:space="preserve">Traženi </w:t>
            </w:r>
            <w:r w:rsidRPr="00CD68BC">
              <w:rPr>
                <w:rFonts w:ascii="Open Sans" w:hAnsi="Open Sans"/>
                <w:sz w:val="20"/>
              </w:rPr>
              <w:t>inputi</w:t>
            </w:r>
            <w:r>
              <w:rPr>
                <w:rFonts w:ascii="Open Sans" w:hAnsi="Open Sans"/>
                <w:sz w:val="20"/>
              </w:rPr>
              <w:t xml:space="preserve"> (</w:t>
            </w:r>
            <w:r w:rsidR="00AE46D9">
              <w:rPr>
                <w:rFonts w:ascii="Open Sans" w:hAnsi="Open Sans"/>
                <w:sz w:val="20"/>
              </w:rPr>
              <w:t>ukoliko</w:t>
            </w:r>
            <w:r>
              <w:rPr>
                <w:rFonts w:ascii="Open Sans" w:hAnsi="Open Sans"/>
                <w:sz w:val="20"/>
              </w:rPr>
              <w:t xml:space="preserve"> je primenjivo)</w:t>
            </w:r>
          </w:p>
        </w:tc>
      </w:tr>
      <w:tr w:rsidR="00D8637B" w14:paraId="62731081" w14:textId="77777777" w:rsidTr="00D8637B">
        <w:tc>
          <w:tcPr>
            <w:tcW w:w="4219" w:type="dxa"/>
            <w:vAlign w:val="center"/>
          </w:tcPr>
          <w:p w14:paraId="16C42B93" w14:textId="7D8E68CA" w:rsidR="00D8637B" w:rsidRPr="00F71D5F" w:rsidRDefault="00F71D5F" w:rsidP="00F71D5F">
            <w:pPr>
              <w:spacing w:after="0"/>
              <w:jc w:val="both"/>
            </w:pPr>
            <w:r w:rsidRPr="00F71D5F">
              <w:t>Izrada video knjige kombinujući prikupljene materijale iz oba dela prekograničnog regiona podrazumeva k</w:t>
            </w:r>
            <w:r w:rsidR="008B5678" w:rsidRPr="00F71D5F">
              <w:t xml:space="preserve">reiranje zajedničkog </w:t>
            </w:r>
            <w:r w:rsidRPr="00F71D5F">
              <w:t>materijala -</w:t>
            </w:r>
            <w:r w:rsidR="008B5678" w:rsidRPr="00F71D5F">
              <w:t xml:space="preserve"> video </w:t>
            </w:r>
            <w:r w:rsidRPr="00F71D5F">
              <w:t>book-a/video knjige na bazi</w:t>
            </w:r>
            <w:r w:rsidR="008B5678" w:rsidRPr="00F71D5F">
              <w:t xml:space="preserve"> prikupljeni</w:t>
            </w:r>
            <w:r w:rsidRPr="00F71D5F">
              <w:t>h</w:t>
            </w:r>
            <w:r w:rsidR="008B5678" w:rsidRPr="00F71D5F">
              <w:t xml:space="preserve"> </w:t>
            </w:r>
            <w:r>
              <w:t xml:space="preserve">video/audio/foto </w:t>
            </w:r>
            <w:r w:rsidR="008B5678" w:rsidRPr="00F71D5F">
              <w:t>ma</w:t>
            </w:r>
            <w:r w:rsidRPr="00F71D5F">
              <w:t>terijala, podataka i dokumenta</w:t>
            </w:r>
            <w:r w:rsidR="008B5678" w:rsidRPr="00F71D5F">
              <w:t xml:space="preserve"> iz </w:t>
            </w:r>
            <w:r w:rsidRPr="00F71D5F">
              <w:t>oba dela prekograničnog</w:t>
            </w:r>
            <w:r w:rsidR="008B5678" w:rsidRPr="00F71D5F">
              <w:t xml:space="preserve"> regiona. </w:t>
            </w:r>
            <w:r w:rsidRPr="00F71D5F">
              <w:t xml:space="preserve">Zadatak podrazumeva </w:t>
            </w:r>
            <w:r w:rsidR="005D797B">
              <w:t xml:space="preserve">selekciju sadržaja i </w:t>
            </w:r>
            <w:bookmarkStart w:id="0" w:name="_GoBack"/>
            <w:bookmarkEnd w:id="0"/>
            <w:r w:rsidRPr="00F71D5F">
              <w:t>prilagođavanje</w:t>
            </w:r>
            <w:r>
              <w:t xml:space="preserve"> </w:t>
            </w:r>
            <w:r w:rsidRPr="00F71D5F">
              <w:t>dobijenih materijala i dokumentacije u video format/zapis</w:t>
            </w:r>
            <w:r w:rsidR="008B5678" w:rsidRPr="00F71D5F">
              <w:t xml:space="preserve"> ili format fotografije i kreiranje video knjige koji sadrži najmanje 50 stranica/slajdova.</w:t>
            </w:r>
          </w:p>
        </w:tc>
        <w:tc>
          <w:tcPr>
            <w:tcW w:w="1942" w:type="dxa"/>
            <w:vAlign w:val="center"/>
          </w:tcPr>
          <w:p w14:paraId="7EC86856" w14:textId="269C10E1" w:rsidR="00D8637B" w:rsidRPr="00F71D5F" w:rsidRDefault="00F71D5F" w:rsidP="00D8637B">
            <w:pPr>
              <w:spacing w:after="0"/>
              <w:rPr>
                <w:iCs/>
              </w:rPr>
            </w:pPr>
            <w:r w:rsidRPr="00F71D5F">
              <w:t>Tri i po meseca od završetka prethodne aktivnosti istraživanja – do sredine maja 2022</w:t>
            </w:r>
          </w:p>
        </w:tc>
        <w:tc>
          <w:tcPr>
            <w:tcW w:w="3081" w:type="dxa"/>
            <w:vAlign w:val="center"/>
          </w:tcPr>
          <w:p w14:paraId="6957A573" w14:textId="61EB9365" w:rsidR="00D8637B" w:rsidRPr="00D8637B" w:rsidRDefault="006C05DA" w:rsidP="006C05DA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6C05DA">
              <w:t xml:space="preserve">Prethodno iskustvo u </w:t>
            </w:r>
            <w:r>
              <w:t>kreiranju video materijala</w:t>
            </w:r>
            <w:r w:rsidRPr="006C05DA">
              <w:t xml:space="preserve"> – minimum jedna ref</w:t>
            </w:r>
            <w:r>
              <w:t>e</w:t>
            </w:r>
            <w:r w:rsidRPr="006C05DA">
              <w:t>renca</w:t>
            </w:r>
          </w:p>
        </w:tc>
      </w:tr>
    </w:tbl>
    <w:p w14:paraId="734D1BFF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7037FE7E" w14:textId="77777777" w:rsidR="001B336D" w:rsidRDefault="001B336D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FINANSIJSKE INFORMACIJE</w:t>
      </w:r>
    </w:p>
    <w:p w14:paraId="2F2B2787" w14:textId="77777777" w:rsidR="001B336D" w:rsidRP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5983458" w14:textId="5D54751B" w:rsidR="001B336D" w:rsidRPr="001B336D" w:rsidRDefault="001B336D" w:rsidP="001B336D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Podsećamo </w:t>
      </w:r>
      <w:r w:rsidR="00F57835">
        <w:rPr>
          <w:rFonts w:ascii="Open Sans" w:hAnsi="Open Sans"/>
          <w:sz w:val="20"/>
        </w:rPr>
        <w:t>ponuđače</w:t>
      </w:r>
      <w:r>
        <w:rPr>
          <w:rFonts w:ascii="Open Sans" w:hAnsi="Open Sans"/>
          <w:sz w:val="20"/>
        </w:rPr>
        <w:t xml:space="preserve"> da je maksimalna raspoloživa vrednost ugovora </w:t>
      </w:r>
      <w:r w:rsidR="00F71D5F" w:rsidRPr="00F71D5F">
        <w:t>13.900,00 EUR</w:t>
      </w:r>
      <w:r w:rsidR="00AE46D9">
        <w:rPr>
          <w:rFonts w:ascii="Open Sans" w:hAnsi="Open Sans"/>
          <w:sz w:val="20"/>
        </w:rPr>
        <w:t>.</w:t>
      </w:r>
      <w:r>
        <w:rPr>
          <w:rStyle w:val="FootnoteReference"/>
          <w:rFonts w:ascii="Open Sans" w:hAnsi="Open Sans"/>
          <w:sz w:val="20"/>
        </w:rPr>
        <w:footnoteReference w:id="2"/>
      </w:r>
      <w:r>
        <w:rPr>
          <w:rFonts w:ascii="Open Sans" w:hAnsi="Open Sans"/>
          <w:sz w:val="20"/>
        </w:rPr>
        <w:t xml:space="preserve"> </w:t>
      </w:r>
    </w:p>
    <w:p w14:paraId="5B1CE6B0" w14:textId="77777777" w:rsidR="001B336D" w:rsidRDefault="001B336D" w:rsidP="001B336D">
      <w:pPr>
        <w:spacing w:after="0"/>
        <w:ind w:left="426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ECADC27" w14:textId="77777777"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14:paraId="476CCBCA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33D2D588" w14:textId="77777777" w:rsidR="00152CD5" w:rsidRDefault="00152CD5" w:rsidP="00152CD5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lastRenderedPageBreak/>
        <w:t>Pravilo o nacionalnosti</w:t>
      </w:r>
    </w:p>
    <w:p w14:paraId="3A569162" w14:textId="77777777" w:rsidR="00152CD5" w:rsidRPr="003A7507" w:rsidRDefault="00F57835" w:rsidP="003A7507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</w:t>
      </w:r>
      <w:r w:rsidR="003A7507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</w:t>
      </w:r>
      <w:r w:rsidR="00AE46D9">
        <w:rPr>
          <w:rFonts w:ascii="Open Sans" w:hAnsi="Open Sans"/>
          <w:sz w:val="20"/>
        </w:rPr>
        <w:t>.</w:t>
      </w:r>
    </w:p>
    <w:p w14:paraId="26142150" w14:textId="77777777" w:rsidR="00152CD5" w:rsidRDefault="00152CD5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6D4EC331" w14:textId="77777777"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14:paraId="01A3136F" w14:textId="02354576" w:rsidR="001B336D" w:rsidRPr="00AC7414" w:rsidRDefault="00F45594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 xml:space="preserve">Celokupna </w:t>
      </w:r>
      <w:r w:rsidR="00A42CC8">
        <w:rPr>
          <w:rFonts w:ascii="Open Sans" w:hAnsi="Open Sans"/>
          <w:sz w:val="20"/>
        </w:rPr>
        <w:t xml:space="preserve">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0A2EFE">
        <w:rPr>
          <w:rFonts w:ascii="Open Sans" w:hAnsi="Open Sans"/>
          <w:sz w:val="20"/>
        </w:rPr>
        <w:t>evaluatora</w:t>
      </w:r>
      <w:r w:rsidR="00BE431C">
        <w:rPr>
          <w:rFonts w:ascii="Open Sans" w:hAnsi="Open Sans"/>
          <w:sz w:val="20"/>
        </w:rPr>
        <w:t xml:space="preserve"> </w:t>
      </w:r>
      <w:r w:rsidR="00A42CC8">
        <w:rPr>
          <w:rFonts w:ascii="Open Sans" w:hAnsi="Open Sans"/>
          <w:sz w:val="20"/>
        </w:rPr>
        <w:t>su zajedničke i do</w:t>
      </w:r>
      <w:r w:rsidR="00721A2C">
        <w:rPr>
          <w:rFonts w:ascii="Open Sans" w:hAnsi="Open Sans"/>
          <w:sz w:val="20"/>
        </w:rPr>
        <w:t>nose se</w:t>
      </w:r>
      <w:r w:rsidR="00A42CC8">
        <w:rPr>
          <w:rFonts w:ascii="Open Sans" w:hAnsi="Open Sans"/>
          <w:sz w:val="20"/>
        </w:rPr>
        <w:t xml:space="preserve"> na zatvorenim </w:t>
      </w:r>
      <w:r w:rsidR="00721A2C"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0A2EFE">
        <w:rPr>
          <w:rFonts w:ascii="Open Sans" w:hAnsi="Open Sans"/>
          <w:sz w:val="20"/>
        </w:rPr>
        <w:t xml:space="preserve">Evaluatori </w:t>
      </w:r>
      <w:r w:rsidR="00721A2C">
        <w:rPr>
          <w:rFonts w:ascii="Open Sans" w:hAnsi="Open Sans"/>
          <w:sz w:val="20"/>
        </w:rPr>
        <w:t xml:space="preserve">se obavezuju na </w:t>
      </w:r>
      <w:r w:rsidR="00BE431C">
        <w:rPr>
          <w:rFonts w:ascii="Open Sans" w:hAnsi="Open Sans"/>
          <w:sz w:val="20"/>
        </w:rPr>
        <w:t>čuva</w:t>
      </w:r>
      <w:r w:rsidR="00721A2C">
        <w:rPr>
          <w:rFonts w:ascii="Open Sans" w:hAnsi="Open Sans"/>
          <w:sz w:val="20"/>
        </w:rPr>
        <w:t>nje</w:t>
      </w:r>
      <w:r w:rsidR="00A42CC8">
        <w:rPr>
          <w:rFonts w:ascii="Open Sans" w:hAnsi="Open Sans"/>
          <w:sz w:val="20"/>
        </w:rPr>
        <w:t xml:space="preserve"> tajnost</w:t>
      </w:r>
      <w:r w:rsidR="00721A2C">
        <w:rPr>
          <w:rFonts w:ascii="Open Sans" w:hAnsi="Open Sans"/>
          <w:sz w:val="20"/>
        </w:rPr>
        <w:t>i</w:t>
      </w:r>
      <w:r w:rsidR="00A42CC8">
        <w:rPr>
          <w:rFonts w:ascii="Open Sans" w:hAnsi="Open Sans"/>
          <w:sz w:val="20"/>
        </w:rPr>
        <w:t xml:space="preserve">. </w:t>
      </w:r>
      <w:r w:rsidR="00A42CC8" w:rsidRPr="00AC7414">
        <w:rPr>
          <w:rFonts w:ascii="Open Sans" w:hAnsi="Open Sans"/>
          <w:sz w:val="20"/>
        </w:rPr>
        <w:t>Evaluacioni izveštaji i pis</w:t>
      </w:r>
      <w:r w:rsidR="00721A2C">
        <w:rPr>
          <w:rFonts w:ascii="Open Sans" w:hAnsi="Open Sans"/>
          <w:sz w:val="20"/>
        </w:rPr>
        <w:t xml:space="preserve">ana </w:t>
      </w:r>
      <w:r w:rsidR="00A42CC8" w:rsidRPr="00AC7414">
        <w:rPr>
          <w:rFonts w:ascii="Open Sans" w:hAnsi="Open Sans"/>
          <w:sz w:val="20"/>
        </w:rPr>
        <w:t>evidencija</w:t>
      </w:r>
      <w:r w:rsidR="00BE431C">
        <w:rPr>
          <w:rFonts w:ascii="Open Sans" w:hAnsi="Open Sans"/>
          <w:sz w:val="20"/>
        </w:rPr>
        <w:t xml:space="preserve"> i </w:t>
      </w:r>
      <w:r w:rsidR="00721A2C">
        <w:rPr>
          <w:rFonts w:ascii="Open Sans" w:hAnsi="Open Sans"/>
          <w:sz w:val="20"/>
        </w:rPr>
        <w:t xml:space="preserve">dokumentacija </w:t>
      </w:r>
      <w:r w:rsidR="00A42CC8" w:rsidRPr="00AC7414">
        <w:rPr>
          <w:rFonts w:ascii="Open Sans" w:hAnsi="Open Sans"/>
          <w:sz w:val="20"/>
        </w:rPr>
        <w:t xml:space="preserve"> su </w:t>
      </w:r>
      <w:r w:rsidR="00721A2C">
        <w:rPr>
          <w:rFonts w:ascii="Open Sans" w:hAnsi="Open Sans"/>
          <w:sz w:val="20"/>
        </w:rPr>
        <w:t>namen</w:t>
      </w:r>
      <w:r w:rsidR="000A2EFE">
        <w:rPr>
          <w:rFonts w:ascii="Open Sans" w:hAnsi="Open Sans"/>
          <w:sz w:val="20"/>
        </w:rPr>
        <w:t>je</w:t>
      </w:r>
      <w:r w:rsidR="00721A2C">
        <w:rPr>
          <w:rFonts w:ascii="Open Sans" w:hAnsi="Open Sans"/>
          <w:sz w:val="20"/>
        </w:rPr>
        <w:t xml:space="preserve">ni </w:t>
      </w:r>
      <w:r w:rsidR="00A42CC8" w:rsidRPr="00AC7414">
        <w:rPr>
          <w:rFonts w:ascii="Open Sans" w:hAnsi="Open Sans"/>
          <w:sz w:val="20"/>
        </w:rPr>
        <w:t>samo za zvaničnu upotrebu i sa njima ne smeju b</w:t>
      </w:r>
      <w:r w:rsidR="00721A2C">
        <w:rPr>
          <w:rFonts w:ascii="Open Sans" w:hAnsi="Open Sans"/>
          <w:sz w:val="20"/>
        </w:rPr>
        <w:t xml:space="preserve">iti </w:t>
      </w:r>
      <w:r w:rsidR="00AE46D9" w:rsidRPr="00AC7414">
        <w:rPr>
          <w:rFonts w:ascii="Open Sans" w:hAnsi="Open Sans"/>
          <w:sz w:val="20"/>
        </w:rPr>
        <w:t xml:space="preserve"> upoznati </w:t>
      </w:r>
      <w:r w:rsidR="00F57835" w:rsidRPr="00AC7414">
        <w:rPr>
          <w:rFonts w:ascii="Open Sans" w:hAnsi="Open Sans"/>
          <w:sz w:val="20"/>
        </w:rPr>
        <w:t>ponuđači</w:t>
      </w:r>
      <w:r w:rsidR="00AE46D9" w:rsidRPr="00AC7414">
        <w:rPr>
          <w:rFonts w:ascii="Open Sans" w:hAnsi="Open Sans"/>
          <w:sz w:val="20"/>
        </w:rPr>
        <w:t>, ni</w:t>
      </w:r>
      <w:r w:rsidR="00721A2C">
        <w:rPr>
          <w:rFonts w:ascii="Open Sans" w:hAnsi="Open Sans"/>
          <w:sz w:val="20"/>
        </w:rPr>
        <w:t>ti</w:t>
      </w:r>
      <w:r w:rsidR="00A42CC8" w:rsidRPr="00AC7414">
        <w:rPr>
          <w:rFonts w:ascii="Open Sans" w:hAnsi="Open Sans"/>
          <w:sz w:val="20"/>
        </w:rPr>
        <w:t xml:space="preserve"> bilo koja treća strana</w:t>
      </w:r>
      <w:r w:rsidR="00721A2C">
        <w:rPr>
          <w:rFonts w:ascii="Open Sans" w:hAnsi="Open Sans"/>
          <w:sz w:val="20"/>
        </w:rPr>
        <w:t>,</w:t>
      </w:r>
      <w:r w:rsidR="00A42CC8" w:rsidRPr="00AC7414">
        <w:rPr>
          <w:rFonts w:ascii="Open Sans" w:hAnsi="Open Sans"/>
          <w:sz w:val="20"/>
        </w:rPr>
        <w:t>osim Naručioca, Evropske komisije,  Evropske službe za suzbijanje prevara i Evropskog suda revizora.</w:t>
      </w:r>
      <w:r w:rsidR="00A42CC8">
        <w:rPr>
          <w:rFonts w:ascii="Open Sans" w:hAnsi="Open Sans"/>
          <w:sz w:val="20"/>
        </w:rPr>
        <w:t xml:space="preserve"> </w:t>
      </w:r>
    </w:p>
    <w:p w14:paraId="682D3AB3" w14:textId="77777777" w:rsidR="001B336D" w:rsidRPr="00AC7414" w:rsidRDefault="001B336D" w:rsidP="00AC7414">
      <w:pPr>
        <w:spacing w:after="0"/>
        <w:jc w:val="both"/>
        <w:rPr>
          <w:rFonts w:ascii="Open Sans" w:hAnsi="Open Sans"/>
          <w:sz w:val="20"/>
        </w:rPr>
      </w:pPr>
    </w:p>
    <w:p w14:paraId="2A31D9C5" w14:textId="0F77E386" w:rsidR="001B336D" w:rsidRPr="00AC7414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Neuspešni/uspešni  </w:t>
      </w:r>
      <w:r w:rsidR="00F57835" w:rsidRPr="00AC7414">
        <w:rPr>
          <w:rFonts w:ascii="Open Sans" w:hAnsi="Open Sans"/>
          <w:sz w:val="20"/>
        </w:rPr>
        <w:t>ponuđači</w:t>
      </w:r>
      <w:r w:rsidRPr="00AC7414">
        <w:rPr>
          <w:rFonts w:ascii="Open Sans" w:hAnsi="Open Sans"/>
          <w:sz w:val="20"/>
        </w:rPr>
        <w:t xml:space="preserve"> će biti informisani o rezultatima evaluacione procedure u pisanoj formi. Procenjeno vreme za odgovaranje </w:t>
      </w:r>
      <w:r w:rsidR="00F57835" w:rsidRPr="00AC7414">
        <w:rPr>
          <w:rFonts w:ascii="Open Sans" w:hAnsi="Open Sans"/>
          <w:sz w:val="20"/>
        </w:rPr>
        <w:t>ponuđači</w:t>
      </w:r>
      <w:r w:rsidR="00F71D5F">
        <w:rPr>
          <w:rFonts w:ascii="Open Sans" w:hAnsi="Open Sans"/>
          <w:sz w:val="20"/>
        </w:rPr>
        <w:t>ma je tri</w:t>
      </w:r>
      <w:r w:rsidR="00BE431C">
        <w:rPr>
          <w:rFonts w:ascii="Open Sans" w:hAnsi="Open Sans"/>
          <w:sz w:val="20"/>
        </w:rPr>
        <w:t xml:space="preserve"> </w:t>
      </w:r>
      <w:r w:rsidRPr="00AC7414">
        <w:rPr>
          <w:rFonts w:ascii="Open Sans" w:hAnsi="Open Sans"/>
          <w:sz w:val="20"/>
        </w:rPr>
        <w:t xml:space="preserve">dana od </w:t>
      </w:r>
      <w:r w:rsidR="00721A2C">
        <w:rPr>
          <w:rFonts w:ascii="Open Sans" w:hAnsi="Open Sans"/>
          <w:sz w:val="20"/>
        </w:rPr>
        <w:t>krajnj</w:t>
      </w:r>
      <w:r w:rsidR="006D16DB">
        <w:rPr>
          <w:rFonts w:ascii="Open Sans" w:hAnsi="Open Sans"/>
          <w:sz w:val="20"/>
        </w:rPr>
        <w:t>e</w:t>
      </w:r>
      <w:r w:rsidR="00721A2C">
        <w:rPr>
          <w:rFonts w:ascii="Open Sans" w:hAnsi="Open Sans"/>
          <w:sz w:val="20"/>
        </w:rPr>
        <w:t xml:space="preserve">g </w:t>
      </w:r>
      <w:r w:rsidRPr="00AC7414">
        <w:rPr>
          <w:rFonts w:ascii="Open Sans" w:hAnsi="Open Sans"/>
          <w:sz w:val="20"/>
        </w:rPr>
        <w:t>roka za podnošenje tender</w:t>
      </w:r>
      <w:r w:rsidR="00721A2C">
        <w:rPr>
          <w:rFonts w:ascii="Open Sans" w:hAnsi="Open Sans"/>
          <w:sz w:val="20"/>
        </w:rPr>
        <w:t>skih ponuda</w:t>
      </w:r>
      <w:r w:rsidRPr="00AC7414">
        <w:rPr>
          <w:rFonts w:ascii="Open Sans" w:hAnsi="Open Sans"/>
          <w:sz w:val="20"/>
        </w:rPr>
        <w:t xml:space="preserve">. </w:t>
      </w:r>
    </w:p>
    <w:p w14:paraId="557C195B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14:paraId="14E59A25" w14:textId="77777777" w:rsidR="00BF40FC" w:rsidRPr="00AC7414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C7414">
        <w:rPr>
          <w:rFonts w:ascii="Open Sans" w:hAnsi="Open Sans"/>
          <w:sz w:val="20"/>
          <w:u w:val="single"/>
        </w:rPr>
        <w:t>Kriterijumi za odabir</w:t>
      </w:r>
    </w:p>
    <w:p w14:paraId="47572800" w14:textId="49D803BB" w:rsidR="00BF40FC" w:rsidRPr="00AC7414" w:rsidRDefault="00BF40FC" w:rsidP="00266BA4">
      <w:pPr>
        <w:spacing w:after="0"/>
        <w:jc w:val="both"/>
        <w:rPr>
          <w:rFonts w:ascii="Open Sans" w:hAnsi="Open Sans"/>
          <w:sz w:val="20"/>
        </w:rPr>
      </w:pPr>
      <w:r w:rsidRPr="00AC7414">
        <w:rPr>
          <w:rFonts w:ascii="Open Sans" w:hAnsi="Open Sans"/>
          <w:sz w:val="20"/>
        </w:rPr>
        <w:t xml:space="preserve">Ugovor će biti dodeljen onom </w:t>
      </w:r>
      <w:r w:rsidR="00F57835" w:rsidRPr="00AC7414">
        <w:rPr>
          <w:rFonts w:ascii="Open Sans" w:hAnsi="Open Sans"/>
          <w:sz w:val="20"/>
        </w:rPr>
        <w:t>ponuđač</w:t>
      </w:r>
      <w:r w:rsidRPr="00AC7414">
        <w:rPr>
          <w:rFonts w:ascii="Open Sans" w:hAnsi="Open Sans"/>
          <w:sz w:val="20"/>
        </w:rPr>
        <w:t>u koji je podneo administrativno i tehnički ispravn</w:t>
      </w:r>
      <w:r w:rsidR="005866B4">
        <w:rPr>
          <w:rFonts w:ascii="Open Sans" w:hAnsi="Open Sans"/>
          <w:sz w:val="20"/>
        </w:rPr>
        <w:t>u</w:t>
      </w:r>
      <w:r w:rsidRPr="00AC7414">
        <w:rPr>
          <w:rFonts w:ascii="Open Sans" w:hAnsi="Open Sans"/>
          <w:sz w:val="20"/>
        </w:rPr>
        <w:t xml:space="preserve"> tender</w:t>
      </w:r>
      <w:r w:rsidR="005866B4">
        <w:rPr>
          <w:rFonts w:ascii="Open Sans" w:hAnsi="Open Sans"/>
          <w:sz w:val="20"/>
        </w:rPr>
        <w:t xml:space="preserve">sku ponudu i </w:t>
      </w:r>
      <w:r w:rsidRPr="00AC7414">
        <w:rPr>
          <w:rFonts w:ascii="Open Sans" w:hAnsi="Open Sans"/>
          <w:sz w:val="20"/>
        </w:rPr>
        <w:t xml:space="preserve"> koj</w:t>
      </w:r>
      <w:r w:rsidR="005866B4">
        <w:rPr>
          <w:rFonts w:ascii="Open Sans" w:hAnsi="Open Sans"/>
          <w:sz w:val="20"/>
        </w:rPr>
        <w:t>a</w:t>
      </w:r>
      <w:r w:rsidRPr="00AC7414">
        <w:rPr>
          <w:rFonts w:ascii="Open Sans" w:hAnsi="Open Sans"/>
          <w:sz w:val="20"/>
        </w:rPr>
        <w:t xml:space="preserve"> nudi najbolji odnos </w:t>
      </w:r>
      <w:r w:rsidR="00BE431C">
        <w:rPr>
          <w:rFonts w:ascii="Open Sans" w:hAnsi="Open Sans"/>
          <w:sz w:val="20"/>
        </w:rPr>
        <w:t>cene i kvaliteta</w:t>
      </w:r>
      <w:r w:rsidR="00F71D5F">
        <w:rPr>
          <w:rFonts w:ascii="Open Sans" w:hAnsi="Open Sans"/>
          <w:sz w:val="20"/>
        </w:rPr>
        <w:t xml:space="preserve">. </w:t>
      </w:r>
      <w:r w:rsidRPr="00AC7414">
        <w:rPr>
          <w:rFonts w:ascii="Open Sans" w:hAnsi="Open Sans"/>
          <w:sz w:val="20"/>
        </w:rPr>
        <w:t xml:space="preserve">Tehnička ponuda će nositi 80% </w:t>
      </w:r>
      <w:r w:rsidR="00910E8E">
        <w:rPr>
          <w:rFonts w:ascii="Open Sans" w:hAnsi="Open Sans"/>
          <w:sz w:val="20"/>
        </w:rPr>
        <w:t>poena</w:t>
      </w:r>
      <w:r w:rsidR="00F71D5F">
        <w:rPr>
          <w:rFonts w:ascii="Open Sans" w:hAnsi="Open Sans"/>
          <w:sz w:val="20"/>
        </w:rPr>
        <w:t xml:space="preserve">, a finansijska ponuda 20% </w:t>
      </w:r>
      <w:r w:rsidRPr="00AC7414">
        <w:rPr>
          <w:rFonts w:ascii="Open Sans" w:hAnsi="Open Sans"/>
          <w:sz w:val="20"/>
        </w:rPr>
        <w:t xml:space="preserve">prilikom </w:t>
      </w:r>
      <w:r w:rsidR="005866B4">
        <w:rPr>
          <w:rFonts w:ascii="Open Sans" w:hAnsi="Open Sans"/>
          <w:sz w:val="20"/>
        </w:rPr>
        <w:t xml:space="preserve">procesa </w:t>
      </w:r>
      <w:r w:rsidRPr="00AC7414">
        <w:rPr>
          <w:rFonts w:ascii="Open Sans" w:hAnsi="Open Sans"/>
          <w:sz w:val="20"/>
        </w:rPr>
        <w:t>evaluacije</w:t>
      </w:r>
      <w:r w:rsidR="003A64A8" w:rsidRPr="00AC7414">
        <w:rPr>
          <w:rFonts w:ascii="Open Sans" w:hAnsi="Open Sans"/>
          <w:sz w:val="20"/>
        </w:rPr>
        <w:t>.</w:t>
      </w:r>
    </w:p>
    <w:p w14:paraId="75A6686E" w14:textId="6A597FC8" w:rsidR="009C0B09" w:rsidRDefault="009C0B0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9C0B0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9D0C0" w14:textId="77777777" w:rsidR="00FA7287" w:rsidRDefault="00FA7287" w:rsidP="002D4560">
      <w:pPr>
        <w:spacing w:after="0" w:line="240" w:lineRule="auto"/>
      </w:pPr>
      <w:r>
        <w:separator/>
      </w:r>
    </w:p>
  </w:endnote>
  <w:endnote w:type="continuationSeparator" w:id="0">
    <w:p w14:paraId="414EF39C" w14:textId="77777777" w:rsidR="00FA7287" w:rsidRDefault="00FA7287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D06DC" w14:textId="77777777"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8799D" w14:textId="1FE02CCC"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5D797B">
      <w:rPr>
        <w:rFonts w:ascii="Open Sans" w:hAnsi="Open Sans" w:cs="Open Sans"/>
        <w:b/>
        <w:bCs/>
        <w:noProof/>
        <w:sz w:val="18"/>
        <w:szCs w:val="18"/>
      </w:rPr>
      <w:t>4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5D797B">
      <w:rPr>
        <w:rFonts w:ascii="Open Sans" w:hAnsi="Open Sans" w:cs="Open Sans"/>
        <w:b/>
        <w:bCs/>
        <w:noProof/>
        <w:sz w:val="18"/>
        <w:szCs w:val="18"/>
      </w:rPr>
      <w:t>5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14:paraId="4F6E4743" w14:textId="77777777"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17D9E" w14:textId="77777777"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39D9D" w14:textId="77777777" w:rsidR="00FA7287" w:rsidRDefault="00FA7287" w:rsidP="002D4560">
      <w:pPr>
        <w:spacing w:after="0" w:line="240" w:lineRule="auto"/>
      </w:pPr>
      <w:r>
        <w:separator/>
      </w:r>
    </w:p>
  </w:footnote>
  <w:footnote w:type="continuationSeparator" w:id="0">
    <w:p w14:paraId="5D629248" w14:textId="77777777" w:rsidR="00FA7287" w:rsidRDefault="00FA7287" w:rsidP="002D4560">
      <w:pPr>
        <w:spacing w:after="0" w:line="240" w:lineRule="auto"/>
      </w:pPr>
      <w:r>
        <w:continuationSeparator/>
      </w:r>
    </w:p>
  </w:footnote>
  <w:footnote w:id="1">
    <w:p w14:paraId="0D8F80A6" w14:textId="734C8629" w:rsidR="001B336D" w:rsidRPr="00BE431C" w:rsidRDefault="001B336D">
      <w:pPr>
        <w:pStyle w:val="FootnoteText"/>
        <w:rPr>
          <w:rFonts w:ascii="Open Sans" w:hAnsi="Open Sans" w:cs="Open Sans"/>
          <w:sz w:val="16"/>
          <w:szCs w:val="16"/>
          <w:lang w:val="hu-HU"/>
        </w:rPr>
      </w:pPr>
      <w:r w:rsidRPr="00BE431C">
        <w:rPr>
          <w:rStyle w:val="FootnoteReference"/>
          <w:rFonts w:ascii="Open Sans" w:hAnsi="Open Sans" w:cs="Open Sans"/>
          <w:sz w:val="16"/>
        </w:rPr>
        <w:footnoteRef/>
      </w:r>
      <w:r w:rsidRPr="00BE431C">
        <w:rPr>
          <w:rFonts w:ascii="Open Sans" w:hAnsi="Open Sans" w:cs="Open Sans"/>
          <w:sz w:val="16"/>
        </w:rPr>
        <w:t xml:space="preserve"> </w:t>
      </w:r>
      <w:r w:rsidR="00611534" w:rsidRPr="00BE431C">
        <w:rPr>
          <w:rFonts w:ascii="Open Sans" w:hAnsi="Open Sans" w:cs="Open Sans"/>
          <w:sz w:val="16"/>
        </w:rPr>
        <w:t>Krajnji r</w:t>
      </w:r>
      <w:r w:rsidRPr="00BE431C">
        <w:rPr>
          <w:rFonts w:ascii="Open Sans" w:hAnsi="Open Sans" w:cs="Open Sans"/>
          <w:sz w:val="16"/>
        </w:rPr>
        <w:t xml:space="preserve">ok za podnošenje </w:t>
      </w:r>
      <w:r w:rsidR="00611534" w:rsidRPr="00BE431C">
        <w:rPr>
          <w:rFonts w:ascii="Open Sans" w:hAnsi="Open Sans" w:cs="Open Sans"/>
          <w:sz w:val="16"/>
        </w:rPr>
        <w:t xml:space="preserve">tenderskih ponuda </w:t>
      </w:r>
      <w:r w:rsidRPr="00BE431C">
        <w:rPr>
          <w:rFonts w:ascii="Open Sans" w:hAnsi="Open Sans" w:cs="Open Sans"/>
          <w:sz w:val="16"/>
        </w:rPr>
        <w:t xml:space="preserve"> koj</w:t>
      </w:r>
      <w:r w:rsidR="00611534" w:rsidRPr="00BE431C">
        <w:rPr>
          <w:rFonts w:ascii="Open Sans" w:hAnsi="Open Sans" w:cs="Open Sans"/>
          <w:sz w:val="16"/>
        </w:rPr>
        <w:t>e</w:t>
      </w:r>
      <w:r w:rsidRPr="00BE431C">
        <w:rPr>
          <w:rFonts w:ascii="Open Sans" w:hAnsi="Open Sans" w:cs="Open Sans"/>
          <w:sz w:val="16"/>
        </w:rPr>
        <w:t xml:space="preserve"> se podnose putem pošte ili kurirske službe je navedeni d</w:t>
      </w:r>
      <w:r w:rsidR="00BE6B06" w:rsidRPr="00BE431C">
        <w:rPr>
          <w:rFonts w:ascii="Open Sans" w:hAnsi="Open Sans" w:cs="Open Sans"/>
          <w:sz w:val="16"/>
        </w:rPr>
        <w:t xml:space="preserve">atum , </w:t>
      </w:r>
      <w:r w:rsidR="00611534" w:rsidRPr="00BE431C">
        <w:rPr>
          <w:rFonts w:ascii="Open Sans" w:hAnsi="Open Sans" w:cs="Open Sans"/>
          <w:sz w:val="16"/>
        </w:rPr>
        <w:t xml:space="preserve">evidentiran na povratnici, </w:t>
      </w:r>
      <w:r w:rsidRPr="00BE431C">
        <w:rPr>
          <w:rFonts w:ascii="Open Sans" w:hAnsi="Open Sans" w:cs="Open Sans"/>
          <w:sz w:val="16"/>
        </w:rPr>
        <w:t>poštanskom žigu ili na potvrdi o uplati</w:t>
      </w:r>
      <w:r w:rsidR="00E46409" w:rsidRPr="00BE431C">
        <w:rPr>
          <w:rFonts w:ascii="Open Sans" w:hAnsi="Open Sans" w:cs="Open Sans"/>
          <w:sz w:val="16"/>
        </w:rPr>
        <w:t>.</w:t>
      </w:r>
    </w:p>
  </w:footnote>
  <w:footnote w:id="2">
    <w:p w14:paraId="554725C3" w14:textId="6AF57293" w:rsidR="001B336D" w:rsidRPr="009C0B09" w:rsidRDefault="001B336D" w:rsidP="001B336D">
      <w:pPr>
        <w:pStyle w:val="FootnoteText"/>
        <w:rPr>
          <w:rFonts w:ascii="Open Sans" w:hAnsi="Open Sans" w:cs="Open Sans"/>
          <w:sz w:val="16"/>
          <w:szCs w:val="16"/>
          <w:lang w:val="fr-FR"/>
        </w:rPr>
      </w:pPr>
      <w:r>
        <w:rPr>
          <w:rStyle w:val="FootnoteReference"/>
          <w:rFonts w:ascii="Open Sans" w:hAnsi="Open Sans"/>
          <w:sz w:val="16"/>
        </w:rPr>
        <w:footnoteRef/>
      </w:r>
      <w:r w:rsidR="00AE46D9">
        <w:rPr>
          <w:rFonts w:ascii="Open Sans" w:hAnsi="Open Sans"/>
          <w:sz w:val="16"/>
        </w:rPr>
        <w:t xml:space="preserve"> </w:t>
      </w:r>
      <w:r w:rsidR="00AE46D9" w:rsidRPr="00BE431C">
        <w:rPr>
          <w:rFonts w:ascii="Open Sans" w:hAnsi="Open Sans" w:cs="Open Sans"/>
          <w:sz w:val="16"/>
        </w:rPr>
        <w:t>U slučaj</w:t>
      </w:r>
      <w:r w:rsidRPr="00BE431C">
        <w:rPr>
          <w:rFonts w:ascii="Open Sans" w:hAnsi="Open Sans" w:cs="Open Sans"/>
          <w:sz w:val="16"/>
        </w:rPr>
        <w:t>u korisnika iz Srbije potrebno je navesti neto iznos, dok korisnici iz Mađarske treba da navedu neto iznos + PDV.</w:t>
      </w:r>
      <w:r w:rsidR="006273D7" w:rsidRPr="00BE431C">
        <w:rPr>
          <w:rFonts w:ascii="Open Sans" w:hAnsi="Open Sans" w:cs="Open Sans"/>
          <w:sz w:val="16"/>
        </w:rPr>
        <w:t xml:space="preserve"> Iznos u nacionalnoj valuti se račua po Inforeuro kursu za mesec u kome je raspisan tender.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C361C" w14:textId="77777777"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93035" w14:textId="77777777"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9B112" w14:textId="77777777"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4AA0270"/>
    <w:multiLevelType w:val="hybridMultilevel"/>
    <w:tmpl w:val="66006E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96D34"/>
    <w:multiLevelType w:val="hybridMultilevel"/>
    <w:tmpl w:val="AEC2C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84455"/>
    <w:rsid w:val="00084AAA"/>
    <w:rsid w:val="0009046E"/>
    <w:rsid w:val="00092819"/>
    <w:rsid w:val="000A2EFE"/>
    <w:rsid w:val="000A3227"/>
    <w:rsid w:val="000A6AE7"/>
    <w:rsid w:val="000B6EE3"/>
    <w:rsid w:val="000B7D1F"/>
    <w:rsid w:val="000C2129"/>
    <w:rsid w:val="000D5B38"/>
    <w:rsid w:val="000D65DB"/>
    <w:rsid w:val="000E482C"/>
    <w:rsid w:val="000E632D"/>
    <w:rsid w:val="000E7F75"/>
    <w:rsid w:val="000F37C3"/>
    <w:rsid w:val="000F40AA"/>
    <w:rsid w:val="00103E9D"/>
    <w:rsid w:val="00142DE2"/>
    <w:rsid w:val="001432C6"/>
    <w:rsid w:val="001500B1"/>
    <w:rsid w:val="00152CD5"/>
    <w:rsid w:val="00153000"/>
    <w:rsid w:val="001543EB"/>
    <w:rsid w:val="0015763E"/>
    <w:rsid w:val="00162408"/>
    <w:rsid w:val="00163B15"/>
    <w:rsid w:val="001700CC"/>
    <w:rsid w:val="00176F2F"/>
    <w:rsid w:val="00177666"/>
    <w:rsid w:val="00182720"/>
    <w:rsid w:val="00183561"/>
    <w:rsid w:val="001931CC"/>
    <w:rsid w:val="001A1D5D"/>
    <w:rsid w:val="001A2EE3"/>
    <w:rsid w:val="001B336D"/>
    <w:rsid w:val="001C00CE"/>
    <w:rsid w:val="001C1677"/>
    <w:rsid w:val="001C4DF7"/>
    <w:rsid w:val="001C6849"/>
    <w:rsid w:val="001C6856"/>
    <w:rsid w:val="001D2641"/>
    <w:rsid w:val="001D28F3"/>
    <w:rsid w:val="001E2983"/>
    <w:rsid w:val="001F0484"/>
    <w:rsid w:val="001F0932"/>
    <w:rsid w:val="001F2DA9"/>
    <w:rsid w:val="001F3DFB"/>
    <w:rsid w:val="002008D1"/>
    <w:rsid w:val="00201E22"/>
    <w:rsid w:val="00211E5E"/>
    <w:rsid w:val="002144E1"/>
    <w:rsid w:val="002204BD"/>
    <w:rsid w:val="00224FB2"/>
    <w:rsid w:val="00227F57"/>
    <w:rsid w:val="00237E05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76514"/>
    <w:rsid w:val="00281CF9"/>
    <w:rsid w:val="0028216F"/>
    <w:rsid w:val="002951A0"/>
    <w:rsid w:val="00296DF4"/>
    <w:rsid w:val="002A135E"/>
    <w:rsid w:val="002A67F7"/>
    <w:rsid w:val="002B2E29"/>
    <w:rsid w:val="002C21E5"/>
    <w:rsid w:val="002C3A25"/>
    <w:rsid w:val="002C468C"/>
    <w:rsid w:val="002D4560"/>
    <w:rsid w:val="002E76AB"/>
    <w:rsid w:val="002F19CD"/>
    <w:rsid w:val="002F2846"/>
    <w:rsid w:val="002F3C5D"/>
    <w:rsid w:val="002F4544"/>
    <w:rsid w:val="002F5490"/>
    <w:rsid w:val="0030169E"/>
    <w:rsid w:val="00302002"/>
    <w:rsid w:val="00311E6A"/>
    <w:rsid w:val="00314512"/>
    <w:rsid w:val="00320507"/>
    <w:rsid w:val="00324B5D"/>
    <w:rsid w:val="003259C8"/>
    <w:rsid w:val="00325E84"/>
    <w:rsid w:val="00344AD5"/>
    <w:rsid w:val="00354987"/>
    <w:rsid w:val="00357B85"/>
    <w:rsid w:val="00372D99"/>
    <w:rsid w:val="003775AB"/>
    <w:rsid w:val="00385A53"/>
    <w:rsid w:val="00386116"/>
    <w:rsid w:val="00393B3E"/>
    <w:rsid w:val="00396982"/>
    <w:rsid w:val="00396A43"/>
    <w:rsid w:val="003A64A8"/>
    <w:rsid w:val="003A7507"/>
    <w:rsid w:val="003B5BA3"/>
    <w:rsid w:val="003C0D1A"/>
    <w:rsid w:val="003D3D59"/>
    <w:rsid w:val="003D4037"/>
    <w:rsid w:val="003E42F3"/>
    <w:rsid w:val="003E6991"/>
    <w:rsid w:val="003F5040"/>
    <w:rsid w:val="003F680B"/>
    <w:rsid w:val="00400C25"/>
    <w:rsid w:val="00401340"/>
    <w:rsid w:val="004033C8"/>
    <w:rsid w:val="00405DD5"/>
    <w:rsid w:val="00415289"/>
    <w:rsid w:val="004450F9"/>
    <w:rsid w:val="00451859"/>
    <w:rsid w:val="00455C21"/>
    <w:rsid w:val="004627A9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3096"/>
    <w:rsid w:val="004E0DCB"/>
    <w:rsid w:val="004E435D"/>
    <w:rsid w:val="004F3715"/>
    <w:rsid w:val="005057B8"/>
    <w:rsid w:val="0051323A"/>
    <w:rsid w:val="00516F37"/>
    <w:rsid w:val="00536A4F"/>
    <w:rsid w:val="005371B0"/>
    <w:rsid w:val="005409AE"/>
    <w:rsid w:val="0054434C"/>
    <w:rsid w:val="00547679"/>
    <w:rsid w:val="00553D4C"/>
    <w:rsid w:val="00555CEF"/>
    <w:rsid w:val="00555EEE"/>
    <w:rsid w:val="005633C8"/>
    <w:rsid w:val="0057006B"/>
    <w:rsid w:val="00580A3E"/>
    <w:rsid w:val="005866B4"/>
    <w:rsid w:val="005879CA"/>
    <w:rsid w:val="00594AF5"/>
    <w:rsid w:val="005960D0"/>
    <w:rsid w:val="005B3774"/>
    <w:rsid w:val="005B57CF"/>
    <w:rsid w:val="005D797B"/>
    <w:rsid w:val="005E138D"/>
    <w:rsid w:val="005E7112"/>
    <w:rsid w:val="005F5B17"/>
    <w:rsid w:val="00610FDE"/>
    <w:rsid w:val="00611534"/>
    <w:rsid w:val="00621C74"/>
    <w:rsid w:val="006273D7"/>
    <w:rsid w:val="00643A00"/>
    <w:rsid w:val="0065028C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B7108"/>
    <w:rsid w:val="006C05DA"/>
    <w:rsid w:val="006C5331"/>
    <w:rsid w:val="006D16DB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22E"/>
    <w:rsid w:val="00705B69"/>
    <w:rsid w:val="00710AA2"/>
    <w:rsid w:val="0071492F"/>
    <w:rsid w:val="00721A2C"/>
    <w:rsid w:val="00721B90"/>
    <w:rsid w:val="00733D1E"/>
    <w:rsid w:val="00733F55"/>
    <w:rsid w:val="00750770"/>
    <w:rsid w:val="00751F5D"/>
    <w:rsid w:val="00754059"/>
    <w:rsid w:val="007577F6"/>
    <w:rsid w:val="00757838"/>
    <w:rsid w:val="0076676A"/>
    <w:rsid w:val="00770A28"/>
    <w:rsid w:val="007725D8"/>
    <w:rsid w:val="00776D25"/>
    <w:rsid w:val="00782976"/>
    <w:rsid w:val="00783118"/>
    <w:rsid w:val="0078754D"/>
    <w:rsid w:val="0079059C"/>
    <w:rsid w:val="007A32C9"/>
    <w:rsid w:val="007A6128"/>
    <w:rsid w:val="007A64FD"/>
    <w:rsid w:val="007B288E"/>
    <w:rsid w:val="007C4238"/>
    <w:rsid w:val="007C561E"/>
    <w:rsid w:val="007E3B2A"/>
    <w:rsid w:val="007E5F35"/>
    <w:rsid w:val="007E6E1D"/>
    <w:rsid w:val="00803DB2"/>
    <w:rsid w:val="00803F6C"/>
    <w:rsid w:val="008100D1"/>
    <w:rsid w:val="00832F40"/>
    <w:rsid w:val="008363DD"/>
    <w:rsid w:val="0084734E"/>
    <w:rsid w:val="00847E2F"/>
    <w:rsid w:val="0085384B"/>
    <w:rsid w:val="00855FE4"/>
    <w:rsid w:val="00875D44"/>
    <w:rsid w:val="00876E1A"/>
    <w:rsid w:val="0088079E"/>
    <w:rsid w:val="0089099D"/>
    <w:rsid w:val="00895D72"/>
    <w:rsid w:val="008A4229"/>
    <w:rsid w:val="008A46E3"/>
    <w:rsid w:val="008A5174"/>
    <w:rsid w:val="008B213D"/>
    <w:rsid w:val="008B302E"/>
    <w:rsid w:val="008B5678"/>
    <w:rsid w:val="008C1FB9"/>
    <w:rsid w:val="008E3CC5"/>
    <w:rsid w:val="00910E8E"/>
    <w:rsid w:val="0091606D"/>
    <w:rsid w:val="0092044B"/>
    <w:rsid w:val="00921775"/>
    <w:rsid w:val="00925193"/>
    <w:rsid w:val="009346AC"/>
    <w:rsid w:val="0093738F"/>
    <w:rsid w:val="00937AA4"/>
    <w:rsid w:val="0094425B"/>
    <w:rsid w:val="00950175"/>
    <w:rsid w:val="00951DFE"/>
    <w:rsid w:val="00956630"/>
    <w:rsid w:val="00961431"/>
    <w:rsid w:val="00963CA3"/>
    <w:rsid w:val="00966996"/>
    <w:rsid w:val="0096743C"/>
    <w:rsid w:val="00972166"/>
    <w:rsid w:val="00972435"/>
    <w:rsid w:val="00980D47"/>
    <w:rsid w:val="0099045A"/>
    <w:rsid w:val="00994566"/>
    <w:rsid w:val="00996521"/>
    <w:rsid w:val="009B5048"/>
    <w:rsid w:val="009B5C6A"/>
    <w:rsid w:val="009C0523"/>
    <w:rsid w:val="009C0B09"/>
    <w:rsid w:val="009C793D"/>
    <w:rsid w:val="009F0C26"/>
    <w:rsid w:val="009F2CC0"/>
    <w:rsid w:val="00A0258F"/>
    <w:rsid w:val="00A1076D"/>
    <w:rsid w:val="00A1769B"/>
    <w:rsid w:val="00A22EB9"/>
    <w:rsid w:val="00A31E53"/>
    <w:rsid w:val="00A40762"/>
    <w:rsid w:val="00A408C1"/>
    <w:rsid w:val="00A42CC8"/>
    <w:rsid w:val="00A43409"/>
    <w:rsid w:val="00A46126"/>
    <w:rsid w:val="00A46E3A"/>
    <w:rsid w:val="00A52A83"/>
    <w:rsid w:val="00A61E18"/>
    <w:rsid w:val="00A714BE"/>
    <w:rsid w:val="00A746D7"/>
    <w:rsid w:val="00A7747B"/>
    <w:rsid w:val="00AA3AB2"/>
    <w:rsid w:val="00AB08CE"/>
    <w:rsid w:val="00AB4BBD"/>
    <w:rsid w:val="00AC01DB"/>
    <w:rsid w:val="00AC7414"/>
    <w:rsid w:val="00AE2357"/>
    <w:rsid w:val="00AE46D9"/>
    <w:rsid w:val="00AF1DC5"/>
    <w:rsid w:val="00AF5A2C"/>
    <w:rsid w:val="00B02A46"/>
    <w:rsid w:val="00B07FCD"/>
    <w:rsid w:val="00B10658"/>
    <w:rsid w:val="00B10AE7"/>
    <w:rsid w:val="00B1343A"/>
    <w:rsid w:val="00B24228"/>
    <w:rsid w:val="00B513A4"/>
    <w:rsid w:val="00B70E0A"/>
    <w:rsid w:val="00B758F7"/>
    <w:rsid w:val="00B91864"/>
    <w:rsid w:val="00B91F09"/>
    <w:rsid w:val="00BA1EE8"/>
    <w:rsid w:val="00BA3BE1"/>
    <w:rsid w:val="00BA5E9F"/>
    <w:rsid w:val="00BA62FA"/>
    <w:rsid w:val="00BB7717"/>
    <w:rsid w:val="00BC35A1"/>
    <w:rsid w:val="00BD23F9"/>
    <w:rsid w:val="00BE431C"/>
    <w:rsid w:val="00BE6B06"/>
    <w:rsid w:val="00BF0FE3"/>
    <w:rsid w:val="00BF40FC"/>
    <w:rsid w:val="00C065B4"/>
    <w:rsid w:val="00C1440E"/>
    <w:rsid w:val="00C314B2"/>
    <w:rsid w:val="00C35D44"/>
    <w:rsid w:val="00C442C8"/>
    <w:rsid w:val="00C54BE8"/>
    <w:rsid w:val="00C67593"/>
    <w:rsid w:val="00C706E5"/>
    <w:rsid w:val="00C821DB"/>
    <w:rsid w:val="00C877BB"/>
    <w:rsid w:val="00C911FC"/>
    <w:rsid w:val="00CB417E"/>
    <w:rsid w:val="00CC6C1C"/>
    <w:rsid w:val="00CD251C"/>
    <w:rsid w:val="00CD68BC"/>
    <w:rsid w:val="00CE2AE0"/>
    <w:rsid w:val="00CE64AA"/>
    <w:rsid w:val="00CF0F4D"/>
    <w:rsid w:val="00D008C5"/>
    <w:rsid w:val="00D04F0C"/>
    <w:rsid w:val="00D07C70"/>
    <w:rsid w:val="00D212C5"/>
    <w:rsid w:val="00D23C98"/>
    <w:rsid w:val="00D26921"/>
    <w:rsid w:val="00D43005"/>
    <w:rsid w:val="00D62F19"/>
    <w:rsid w:val="00D65234"/>
    <w:rsid w:val="00D72306"/>
    <w:rsid w:val="00D8637B"/>
    <w:rsid w:val="00D91613"/>
    <w:rsid w:val="00DA184B"/>
    <w:rsid w:val="00DA20A5"/>
    <w:rsid w:val="00DA3DA1"/>
    <w:rsid w:val="00DB0829"/>
    <w:rsid w:val="00DD034E"/>
    <w:rsid w:val="00DD17CA"/>
    <w:rsid w:val="00DE4186"/>
    <w:rsid w:val="00DF5898"/>
    <w:rsid w:val="00E14CB2"/>
    <w:rsid w:val="00E26FE6"/>
    <w:rsid w:val="00E46409"/>
    <w:rsid w:val="00E46AFE"/>
    <w:rsid w:val="00E53649"/>
    <w:rsid w:val="00E650E8"/>
    <w:rsid w:val="00E7294F"/>
    <w:rsid w:val="00E922C4"/>
    <w:rsid w:val="00EA5B29"/>
    <w:rsid w:val="00EC6F96"/>
    <w:rsid w:val="00ED5FF2"/>
    <w:rsid w:val="00EE0084"/>
    <w:rsid w:val="00EF189C"/>
    <w:rsid w:val="00F1366C"/>
    <w:rsid w:val="00F16731"/>
    <w:rsid w:val="00F231A7"/>
    <w:rsid w:val="00F3026C"/>
    <w:rsid w:val="00F30703"/>
    <w:rsid w:val="00F307E5"/>
    <w:rsid w:val="00F4206A"/>
    <w:rsid w:val="00F45594"/>
    <w:rsid w:val="00F46209"/>
    <w:rsid w:val="00F54FC5"/>
    <w:rsid w:val="00F563C7"/>
    <w:rsid w:val="00F57835"/>
    <w:rsid w:val="00F71D5F"/>
    <w:rsid w:val="00F85953"/>
    <w:rsid w:val="00F95D5C"/>
    <w:rsid w:val="00F97284"/>
    <w:rsid w:val="00FA07B2"/>
    <w:rsid w:val="00FA5940"/>
    <w:rsid w:val="00FA6347"/>
    <w:rsid w:val="00FA7287"/>
    <w:rsid w:val="00FB5BBF"/>
    <w:rsid w:val="00F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80F2B"/>
  <w15:docId w15:val="{25E5108C-E264-4490-86A6-32A7192E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2147C-E33F-4503-A788-F87B85434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1256</Words>
  <Characters>7163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Vlado Perović</cp:lastModifiedBy>
  <cp:revision>16</cp:revision>
  <cp:lastPrinted>2015-06-29T10:20:00Z</cp:lastPrinted>
  <dcterms:created xsi:type="dcterms:W3CDTF">2017-01-26T14:35:00Z</dcterms:created>
  <dcterms:modified xsi:type="dcterms:W3CDTF">2021-11-22T13:07:00Z</dcterms:modified>
</cp:coreProperties>
</file>